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55" w:type="dxa"/>
        <w:jc w:val="center"/>
        <w:tblLayout w:type="fixed"/>
        <w:tblLook w:val="04A0" w:firstRow="1" w:lastRow="0" w:firstColumn="1" w:lastColumn="0" w:noHBand="0" w:noVBand="1"/>
      </w:tblPr>
      <w:tblGrid>
        <w:gridCol w:w="3160"/>
        <w:gridCol w:w="6095"/>
      </w:tblGrid>
      <w:tr w:rsidR="00A5334C" w:rsidRPr="00367C72">
        <w:trPr>
          <w:cantSplit/>
          <w:jc w:val="center"/>
        </w:trPr>
        <w:tc>
          <w:tcPr>
            <w:tcW w:w="3160" w:type="dxa"/>
          </w:tcPr>
          <w:p w:rsidR="00A5334C" w:rsidRPr="00367C72" w:rsidRDefault="000555B6">
            <w:pPr>
              <w:jc w:val="center"/>
              <w:rPr>
                <w:color w:val="000000"/>
                <w:lang w:val="fr-FR"/>
              </w:rPr>
            </w:pPr>
            <w:bookmarkStart w:id="0" w:name="_Hlk228992354"/>
            <w:r w:rsidRPr="00367C72">
              <w:rPr>
                <w:b/>
                <w:bCs/>
                <w:color w:val="000000"/>
                <w:lang w:val="fr-FR"/>
              </w:rPr>
              <w:t>BỘ Y TẾ</w:t>
            </w:r>
          </w:p>
          <w:p w:rsidR="00A5334C" w:rsidRPr="00367C72" w:rsidRDefault="00E35A5C">
            <w:pPr>
              <w:widowControl w:val="0"/>
              <w:jc w:val="center"/>
              <w:rPr>
                <w:color w:val="000000"/>
              </w:rPr>
            </w:pPr>
            <w:r>
              <w:rPr>
                <w:noProof/>
              </w:rPr>
              <w:pict>
                <v:line id="_x0000_s1029" style="position:absolute;left:0;text-align:left;z-index:1;visibility:visible;mso-wrap-style:square;mso-wrap-distance-left:9.05pt;mso-wrap-distance-top:0;mso-wrap-distance-right:9.05pt;mso-wrap-distance-bottom:0;mso-position-horizontal:absolute;mso-position-horizontal-relative:text;mso-position-vertical:absolute;mso-position-vertical-relative:text" from="54.05pt,2.55pt" to="92.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" strokeweight="1pt"/>
              </w:pict>
            </w:r>
          </w:p>
        </w:tc>
        <w:tc>
          <w:tcPr>
            <w:tcW w:w="6095" w:type="dxa"/>
          </w:tcPr>
          <w:p w:rsidR="00A5334C" w:rsidRPr="00367C72" w:rsidRDefault="000555B6">
            <w:pPr>
              <w:widowControl w:val="0"/>
              <w:numPr>
                <w:ilvl w:val="1"/>
                <w:numId w:val="0"/>
              </w:numPr>
              <w:tabs>
                <w:tab w:val="num" w:pos="0"/>
              </w:tabs>
              <w:jc w:val="center"/>
              <w:outlineLvl w:val="1"/>
              <w:rPr>
                <w:b/>
                <w:bCs/>
                <w:color w:val="000000"/>
              </w:rPr>
            </w:pPr>
            <w:r w:rsidRPr="00367C72">
              <w:rPr>
                <w:b/>
                <w:bCs/>
                <w:color w:val="000000"/>
              </w:rPr>
              <w:t>CỘNG HÒA XÃ HỘI CHỦ NGHĨA VIỆT NAM</w:t>
            </w:r>
          </w:p>
          <w:p w:rsidR="00A5334C" w:rsidRPr="00367C72" w:rsidRDefault="000555B6">
            <w:pPr>
              <w:widowControl w:val="0"/>
              <w:jc w:val="center"/>
              <w:rPr>
                <w:b/>
                <w:color w:val="000000"/>
                <w:sz w:val="26"/>
              </w:rPr>
            </w:pPr>
            <w:r w:rsidRPr="00367C72">
              <w:rPr>
                <w:b/>
                <w:color w:val="000000"/>
              </w:rPr>
              <w:t>Độc lập - Tự do - Hạnh phúc</w:t>
            </w:r>
          </w:p>
        </w:tc>
      </w:tr>
      <w:tr w:rsidR="00A5334C" w:rsidRPr="00367C72">
        <w:trPr>
          <w:cantSplit/>
          <w:jc w:val="center"/>
        </w:trPr>
        <w:tc>
          <w:tcPr>
            <w:tcW w:w="3160" w:type="dxa"/>
          </w:tcPr>
          <w:p w:rsidR="00A5334C" w:rsidRPr="00367C72" w:rsidRDefault="000555B6">
            <w:pPr>
              <w:widowControl w:val="0"/>
              <w:numPr>
                <w:ilvl w:val="8"/>
                <w:numId w:val="0"/>
              </w:numPr>
              <w:tabs>
                <w:tab w:val="num" w:pos="0"/>
              </w:tabs>
              <w:spacing w:before="240"/>
              <w:jc w:val="center"/>
              <w:outlineLvl w:val="8"/>
              <w:rPr>
                <w:b/>
                <w:color w:val="000000"/>
                <w:szCs w:val="24"/>
              </w:rPr>
            </w:pPr>
            <w:r w:rsidRPr="00367C72">
              <w:rPr>
                <w:color w:val="000000"/>
                <w:szCs w:val="24"/>
              </w:rPr>
              <w:t>Số:      /2026/TT-BYT</w:t>
            </w:r>
          </w:p>
        </w:tc>
        <w:tc>
          <w:tcPr>
            <w:tcW w:w="6095" w:type="dxa"/>
          </w:tcPr>
          <w:p w:rsidR="00A5334C" w:rsidRPr="00367C72" w:rsidRDefault="00E35A5C">
            <w:pPr>
              <w:widowControl w:val="0"/>
              <w:numPr>
                <w:ilvl w:val="1"/>
                <w:numId w:val="0"/>
              </w:numPr>
              <w:tabs>
                <w:tab w:val="num" w:pos="0"/>
              </w:tabs>
              <w:spacing w:before="240"/>
              <w:jc w:val="center"/>
              <w:outlineLvl w:val="1"/>
              <w:rPr>
                <w:b/>
                <w:bCs/>
                <w:color w:val="000000"/>
                <w:szCs w:val="24"/>
                <w:lang w:val="vi-VN"/>
              </w:rPr>
            </w:pPr>
            <w:r>
              <w:rPr>
                <w:noProof/>
              </w:rPr>
              <w:pict>
                <v:line id="_x0000_s1027" style="position:absolute;left:0;text-align:left;z-index:2;visibility:visible;mso-wrap-style:square;mso-wrap-distance-left:9.05pt;mso-wrap-distance-top:0;mso-wrap-distance-right:9.05pt;mso-wrap-distance-bottom:0;mso-position-horizontal:absolute;mso-position-horizontal-relative:text;mso-position-vertical:absolute;mso-position-vertical-relative:text" from="61.05pt,1.7pt" to="23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" strokeweight="1pt"/>
              </w:pict>
            </w:r>
            <w:r w:rsidR="000555B6" w:rsidRPr="00367C72">
              <w:rPr>
                <w:bCs/>
                <w:i/>
                <w:color w:val="000000"/>
                <w:szCs w:val="24"/>
              </w:rPr>
              <w:t>Hà Nội, ngày      tháng        năm 2026</w:t>
            </w:r>
          </w:p>
        </w:tc>
      </w:tr>
    </w:tbl>
    <w:p w:rsidR="00A5334C" w:rsidRPr="00367C72" w:rsidRDefault="000555B6">
      <w:pPr>
        <w:widowControl w:val="0"/>
        <w:rPr>
          <w:b/>
          <w:color w:val="000000"/>
          <w:szCs w:val="20"/>
        </w:rPr>
      </w:pPr>
      <w:r w:rsidRPr="00367C72">
        <w:rPr>
          <w:b/>
          <w:color w:val="000000"/>
          <w:szCs w:val="20"/>
        </w:rPr>
        <w:t xml:space="preserve">                </w:t>
      </w:r>
    </w:p>
    <w:p w:rsidR="00A5334C" w:rsidRPr="00367C72" w:rsidRDefault="000555B6">
      <w:pPr>
        <w:widowControl w:val="0"/>
        <w:spacing w:before="240"/>
        <w:jc w:val="center"/>
        <w:rPr>
          <w:b/>
          <w:color w:val="000000"/>
          <w:szCs w:val="20"/>
        </w:rPr>
      </w:pPr>
      <w:bookmarkStart w:id="1" w:name="_Hlk173921694"/>
      <w:r w:rsidRPr="00367C72">
        <w:rPr>
          <w:b/>
          <w:color w:val="000000"/>
          <w:szCs w:val="20"/>
        </w:rPr>
        <w:t>THÔNG TƯ</w:t>
      </w:r>
    </w:p>
    <w:p w:rsidR="00A5334C" w:rsidRPr="00367C72" w:rsidRDefault="000555B6">
      <w:pPr>
        <w:widowControl w:val="0"/>
        <w:jc w:val="center"/>
        <w:rPr>
          <w:b/>
          <w:color w:val="000000"/>
        </w:rPr>
      </w:pPr>
      <w:r w:rsidRPr="00367C72">
        <w:rPr>
          <w:b/>
          <w:color w:val="000000"/>
        </w:rPr>
        <w:t xml:space="preserve">Ban hành Danh mục dược liệu, thuốc cổ truyền </w:t>
      </w:r>
    </w:p>
    <w:p w:rsidR="00A5334C" w:rsidRPr="00367C72" w:rsidRDefault="000555B6">
      <w:pPr>
        <w:widowControl w:val="0"/>
        <w:jc w:val="center"/>
        <w:rPr>
          <w:b/>
          <w:color w:val="000000"/>
        </w:rPr>
      </w:pPr>
      <w:r w:rsidRPr="00367C72">
        <w:rPr>
          <w:b/>
          <w:color w:val="000000"/>
        </w:rPr>
        <w:t xml:space="preserve">có mức độ rủi ro trung bình thuộc trách nhiệm quản lý của Bộ Y tế </w:t>
      </w:r>
    </w:p>
    <w:p w:rsidR="00A5334C" w:rsidRPr="00367C72" w:rsidRDefault="00E35A5C">
      <w:pPr>
        <w:widowControl w:val="0"/>
        <w:ind w:firstLine="700"/>
        <w:jc w:val="both"/>
        <w:rPr>
          <w:b/>
          <w:color w:val="000000"/>
        </w:rPr>
      </w:pPr>
      <w:r>
        <w:rPr>
          <w:noProof/>
        </w:rPr>
        <w:pict>
          <v:line id="_x0000_s1026" style="position:absolute;left:0;text-align:left;z-index:3;visibility:visible;mso-wrap-style:square;mso-wrap-distance-left:9.05pt;mso-wrap-distance-top:0;mso-wrap-distance-right:9.05pt;mso-wrap-distance-bottom:0;mso-position-horizontal:absolute;mso-position-horizontal-relative:text;mso-position-vertical:absolute;mso-position-vertical-relative:text" from="148.5pt,1.65pt" to="310.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" strokeweight="1pt"/>
        </w:pict>
      </w:r>
    </w:p>
    <w:p w:rsidR="00A5334C" w:rsidRPr="00367C72" w:rsidRDefault="000555B6">
      <w:pPr>
        <w:widowControl w:val="0"/>
        <w:spacing w:before="120"/>
        <w:ind w:right="140" w:firstLine="697"/>
        <w:jc w:val="both"/>
        <w:rPr>
          <w:i/>
          <w:color w:val="000000"/>
        </w:rPr>
      </w:pPr>
      <w:r w:rsidRPr="00367C72">
        <w:rPr>
          <w:i/>
          <w:iCs/>
          <w:color w:val="000000"/>
        </w:rPr>
        <w:t>Căn cứ Luật Chất lượng sản phẩm, hàng hóa số 05/2007/QH12 được sửa đổi, bổ sung bởi Luật số 78/2025/QH15;</w:t>
      </w:r>
      <w:r w:rsidRPr="00367C72">
        <w:rPr>
          <w:i/>
          <w:color w:val="000000"/>
        </w:rPr>
        <w:t xml:space="preserve"> </w:t>
      </w:r>
    </w:p>
    <w:p w:rsidR="00A5334C" w:rsidRPr="00F454F8" w:rsidRDefault="000555B6">
      <w:pPr>
        <w:spacing w:before="120"/>
        <w:ind w:right="49" w:firstLine="720"/>
        <w:jc w:val="both"/>
        <w:rPr>
          <w:i/>
          <w:color w:val="000000"/>
        </w:rPr>
      </w:pPr>
      <w:r w:rsidRPr="00F454F8">
        <w:rPr>
          <w:i/>
          <w:color w:val="000000"/>
        </w:rPr>
        <w:t>Căn cứ Luật Dược số 105/2016/QH13 được sửa đổi, bổ sung bởi Luật số 44/2024/QH15;</w:t>
      </w:r>
    </w:p>
    <w:p w:rsidR="00A5334C" w:rsidRPr="00367C72" w:rsidRDefault="000555B6">
      <w:pPr>
        <w:widowControl w:val="0"/>
        <w:spacing w:before="120"/>
        <w:ind w:firstLine="697"/>
        <w:jc w:val="both"/>
        <w:rPr>
          <w:i/>
          <w:color w:val="000000"/>
        </w:rPr>
      </w:pPr>
      <w:r w:rsidRPr="00367C72">
        <w:rPr>
          <w:i/>
          <w:color w:val="000000"/>
        </w:rPr>
        <w:t>Căn cứ Nghị định số 37/2026/NĐ-CP của Chính phủ quy định chi tiết thi hành một số điều và biện pháp để tổ chức, hướng dẫn thi hành Luật Chất lượng sản phẩm, hàng hóa;</w:t>
      </w:r>
    </w:p>
    <w:p w:rsidR="00A5334C" w:rsidRPr="00F454F8" w:rsidRDefault="000555B6">
      <w:pPr>
        <w:spacing w:before="120"/>
        <w:ind w:right="49" w:firstLine="720"/>
        <w:jc w:val="both"/>
        <w:rPr>
          <w:i/>
          <w:color w:val="000000"/>
        </w:rPr>
      </w:pPr>
      <w:r w:rsidRPr="00F454F8">
        <w:rPr>
          <w:i/>
          <w:color w:val="000000"/>
        </w:rPr>
        <w:t>Căn cứ Nghị định số 163/2025/NĐ-CP của Chính phủ quy định chi tiết một số điều và biện pháp để tổ chức, hướng dẫn thi hành Luật Dược;</w:t>
      </w:r>
    </w:p>
    <w:p w:rsidR="00A5334C" w:rsidRPr="00367C72" w:rsidRDefault="000555B6">
      <w:pPr>
        <w:spacing w:before="120"/>
        <w:ind w:right="49" w:firstLine="720"/>
        <w:jc w:val="both"/>
        <w:rPr>
          <w:i/>
          <w:color w:val="000000"/>
          <w:lang w:val="fr-FR"/>
        </w:rPr>
      </w:pPr>
      <w:r w:rsidRPr="00F454F8">
        <w:rPr>
          <w:i/>
          <w:iCs/>
          <w:color w:val="000000"/>
          <w:lang w:val="fr-FR"/>
        </w:rPr>
        <w:t>Căn cứ Nghị định số </w:t>
      </w:r>
      <w:hyperlink r:id="rId8" w:tgtFrame="_blank" w:history="1">
        <w:r w:rsidRPr="00F454F8">
          <w:rPr>
            <w:rStyle w:val="Hyperlink"/>
            <w:i/>
            <w:iCs/>
            <w:color w:val="000000"/>
            <w:u w:val="none"/>
            <w:lang w:val="fr-FR"/>
          </w:rPr>
          <w:t>42/2025/NĐ-CP</w:t>
        </w:r>
      </w:hyperlink>
      <w:bookmarkEnd w:id="0"/>
      <w:r w:rsidRPr="00367C72">
        <w:rPr>
          <w:i/>
          <w:iCs/>
          <w:color w:val="000000"/>
          <w:lang w:val="fr-FR"/>
        </w:rPr>
        <w:t xml:space="preserve"> </w:t>
      </w:r>
      <w:r w:rsidRPr="00F454F8">
        <w:rPr>
          <w:i/>
          <w:color w:val="000000"/>
          <w:lang w:val="fr-FR"/>
        </w:rPr>
        <w:t>của Chính phủ</w:t>
      </w:r>
      <w:r w:rsidRPr="00F454F8">
        <w:rPr>
          <w:i/>
          <w:iCs/>
          <w:color w:val="000000"/>
          <w:lang w:val="fr-FR"/>
        </w:rPr>
        <w:t> quy định chức năng, nhiệm vụ, quyền hạn và cơ cấu tổ chức của Bộ Y tế;</w:t>
      </w:r>
    </w:p>
    <w:p w:rsidR="00A5334C" w:rsidRPr="00367C72" w:rsidRDefault="000555B6">
      <w:pPr>
        <w:tabs>
          <w:tab w:val="left" w:pos="851"/>
          <w:tab w:val="left" w:pos="993"/>
        </w:tabs>
        <w:spacing w:before="120"/>
        <w:ind w:right="49" w:firstLine="720"/>
        <w:jc w:val="both"/>
        <w:rPr>
          <w:i/>
          <w:color w:val="000000"/>
          <w:lang w:val="fr-FR"/>
        </w:rPr>
      </w:pPr>
      <w:r w:rsidRPr="00367C72">
        <w:rPr>
          <w:i/>
          <w:color w:val="000000"/>
          <w:lang w:val="fr-FR"/>
        </w:rPr>
        <w:t>Theo đề nghị của Cục trưởng Cục Quản lý Y, Dược cổ truyền;</w:t>
      </w:r>
    </w:p>
    <w:p w:rsidR="00A5334C" w:rsidRPr="00F454F8" w:rsidRDefault="000555B6">
      <w:pPr>
        <w:widowControl w:val="0"/>
        <w:spacing w:before="120"/>
        <w:ind w:firstLine="697"/>
        <w:jc w:val="both"/>
        <w:rPr>
          <w:bCs/>
          <w:i/>
          <w:color w:val="000000"/>
          <w:spacing w:val="-6"/>
          <w:lang w:val="fr-FR"/>
        </w:rPr>
      </w:pPr>
      <w:r w:rsidRPr="00367C72">
        <w:rPr>
          <w:i/>
          <w:color w:val="000000"/>
          <w:lang w:val="fr-FR"/>
        </w:rPr>
        <w:t xml:space="preserve">Bộ trưởng Bộ Y tế ban hành </w:t>
      </w:r>
      <w:r w:rsidRPr="00F454F8">
        <w:rPr>
          <w:i/>
          <w:color w:val="000000"/>
          <w:lang w:val="fr-FR"/>
        </w:rPr>
        <w:t>Thông tư ban hành Danh mục dược liệu, thuốc cổ truyền có mức độ rủi ro trung bình</w:t>
      </w:r>
      <w:r w:rsidRPr="00F454F8">
        <w:rPr>
          <w:bCs/>
          <w:i/>
          <w:color w:val="000000"/>
          <w:spacing w:val="-6"/>
          <w:lang w:val="fr-FR"/>
        </w:rPr>
        <w:t xml:space="preserve"> </w:t>
      </w:r>
      <w:r w:rsidRPr="00F454F8">
        <w:rPr>
          <w:i/>
          <w:iCs/>
          <w:color w:val="000000"/>
          <w:lang w:val="fr-FR"/>
        </w:rPr>
        <w:t>thuộc trách nhiệm quản lý của Bộ Y tế</w:t>
      </w:r>
      <w:r w:rsidRPr="00F454F8">
        <w:rPr>
          <w:i/>
          <w:iCs/>
          <w:color w:val="000000"/>
          <w:spacing w:val="-6"/>
          <w:lang w:val="fr-FR"/>
        </w:rPr>
        <w:t>.</w:t>
      </w:r>
    </w:p>
    <w:p w:rsidR="00A5334C" w:rsidRPr="00F454F8" w:rsidRDefault="000555B6">
      <w:pPr>
        <w:widowControl w:val="0"/>
        <w:spacing w:before="120" w:line="276" w:lineRule="auto"/>
        <w:ind w:firstLine="697"/>
        <w:jc w:val="both"/>
        <w:rPr>
          <w:b/>
          <w:bCs/>
          <w:color w:val="000000"/>
          <w:lang w:val="fr-FR"/>
        </w:rPr>
      </w:pPr>
      <w:r w:rsidRPr="00F454F8">
        <w:rPr>
          <w:b/>
          <w:bCs/>
          <w:color w:val="000000"/>
          <w:lang w:val="fr-FR"/>
        </w:rPr>
        <w:t>Điều 1. Ban hành Danh mục dược liệu, thuốc cổ truyền có mức độ rủi ro trung bình</w:t>
      </w:r>
      <w:r w:rsidRPr="00F454F8">
        <w:rPr>
          <w:b/>
          <w:color w:val="000000"/>
          <w:lang w:val="fr-FR"/>
        </w:rPr>
        <w:t xml:space="preserve"> thuộc trách nhiệm quản lý của Bộ Y tế </w:t>
      </w:r>
    </w:p>
    <w:p w:rsidR="00A5334C" w:rsidRPr="00F454F8" w:rsidRDefault="000555B6">
      <w:pPr>
        <w:widowControl w:val="0"/>
        <w:spacing w:before="120" w:line="276" w:lineRule="auto"/>
        <w:ind w:firstLine="697"/>
        <w:jc w:val="both"/>
        <w:rPr>
          <w:color w:val="000000"/>
          <w:lang w:val="fr-FR"/>
        </w:rPr>
      </w:pPr>
      <w:r w:rsidRPr="00F454F8">
        <w:rPr>
          <w:color w:val="000000"/>
          <w:lang w:val="fr-FR"/>
        </w:rPr>
        <w:t>Ban hành Danh mục dược liệu, thuốc cổ truyền có mức độ rủi ro trung bình thuộc trách nhiệm quản lý của Bộ Y tế chi tiết tại Phụ lục kèm theo Thông tư này.</w:t>
      </w:r>
    </w:p>
    <w:bookmarkEnd w:id="1"/>
    <w:p w:rsidR="00A5334C" w:rsidRPr="00F454F8" w:rsidRDefault="000555B6">
      <w:pPr>
        <w:widowControl w:val="0"/>
        <w:spacing w:before="120" w:line="276" w:lineRule="auto"/>
        <w:ind w:firstLine="697"/>
        <w:jc w:val="both"/>
        <w:rPr>
          <w:b/>
          <w:bCs/>
          <w:color w:val="000000"/>
          <w:lang w:val="fr-FR"/>
        </w:rPr>
      </w:pPr>
      <w:r w:rsidRPr="00F454F8">
        <w:rPr>
          <w:b/>
          <w:bCs/>
          <w:color w:val="000000"/>
          <w:lang w:val="fr-FR"/>
        </w:rPr>
        <w:t xml:space="preserve">Điều 2. Trách nhiệm thi hành </w:t>
      </w:r>
    </w:p>
    <w:p w:rsidR="00A5334C" w:rsidRPr="00F454F8" w:rsidRDefault="000555B6">
      <w:pPr>
        <w:widowControl w:val="0"/>
        <w:spacing w:before="120" w:line="276" w:lineRule="auto"/>
        <w:ind w:firstLine="697"/>
        <w:jc w:val="both"/>
        <w:rPr>
          <w:color w:val="000000"/>
          <w:lang w:val="fr-FR"/>
        </w:rPr>
      </w:pPr>
      <w:r w:rsidRPr="00F454F8">
        <w:rPr>
          <w:color w:val="000000"/>
          <w:lang w:val="fr-FR"/>
        </w:rPr>
        <w:t xml:space="preserve">1. Cục Quản lý Y, Dược cổ truyền có trách nhiệm: Tổ chức triển khai, hướng dẫn, kiểm tra việc thực hiện Thông tư này trong phạm vi toàn quốc. </w:t>
      </w:r>
    </w:p>
    <w:p w:rsidR="00A5334C" w:rsidRPr="00F454F8" w:rsidRDefault="000555B6">
      <w:pPr>
        <w:widowControl w:val="0"/>
        <w:spacing w:before="120" w:line="276" w:lineRule="auto"/>
        <w:ind w:firstLine="697"/>
        <w:jc w:val="both"/>
        <w:rPr>
          <w:color w:val="000000"/>
          <w:spacing w:val="-2"/>
          <w:lang w:val="fr-FR"/>
        </w:rPr>
      </w:pPr>
      <w:r w:rsidRPr="00F454F8">
        <w:rPr>
          <w:color w:val="000000"/>
          <w:lang w:val="fr-FR"/>
        </w:rPr>
        <w:t xml:space="preserve">2. </w:t>
      </w:r>
      <w:r w:rsidRPr="00F454F8">
        <w:rPr>
          <w:color w:val="000000"/>
          <w:spacing w:val="-2"/>
          <w:lang w:val="fr-FR"/>
        </w:rPr>
        <w:t>Ủy ban nhân dân các tỉnh, thành phố có trách nhiệm:</w:t>
      </w:r>
    </w:p>
    <w:p w:rsidR="00A5334C" w:rsidRPr="00F454F8" w:rsidRDefault="000555B6">
      <w:pPr>
        <w:widowControl w:val="0"/>
        <w:spacing w:before="120" w:line="276" w:lineRule="auto"/>
        <w:ind w:firstLine="697"/>
        <w:jc w:val="both"/>
        <w:rPr>
          <w:color w:val="000000"/>
          <w:spacing w:val="-2"/>
          <w:lang w:val="fr-FR"/>
        </w:rPr>
      </w:pPr>
      <w:r w:rsidRPr="00F454F8">
        <w:rPr>
          <w:color w:val="000000"/>
          <w:spacing w:val="-2"/>
          <w:lang w:val="fr-FR"/>
        </w:rPr>
        <w:t>a) Tổ chức triển khai, hướng dẫn, kiểm tra việc thực hiện Thông tư này trên địa bàn quản lý;</w:t>
      </w:r>
    </w:p>
    <w:p w:rsidR="00A5334C" w:rsidRPr="00F454F8" w:rsidRDefault="000555B6">
      <w:pPr>
        <w:widowControl w:val="0"/>
        <w:spacing w:before="60" w:after="60" w:line="276" w:lineRule="auto"/>
        <w:ind w:firstLine="697"/>
        <w:jc w:val="both"/>
        <w:rPr>
          <w:lang w:val="fr-FR"/>
        </w:rPr>
      </w:pPr>
      <w:r w:rsidRPr="00F454F8">
        <w:rPr>
          <w:color w:val="000000"/>
          <w:lang w:val="fr-FR"/>
        </w:rPr>
        <w:t xml:space="preserve">b) Chỉ đạo </w:t>
      </w:r>
      <w:r w:rsidRPr="00F454F8">
        <w:rPr>
          <w:color w:val="000000"/>
          <w:spacing w:val="-2"/>
          <w:lang w:val="fr-FR"/>
        </w:rPr>
        <w:t xml:space="preserve">các cơ quan có liên quan trong công tác quản lý, kiểm tra chất lượng </w:t>
      </w:r>
      <w:r w:rsidRPr="00F454F8">
        <w:rPr>
          <w:color w:val="000000"/>
          <w:lang w:val="fr-FR"/>
        </w:rPr>
        <w:t xml:space="preserve">dược liệu, thuốc cổ truyền </w:t>
      </w:r>
      <w:r w:rsidRPr="00F454F8">
        <w:rPr>
          <w:color w:val="000000"/>
          <w:spacing w:val="-2"/>
          <w:lang w:val="fr-FR"/>
        </w:rPr>
        <w:t xml:space="preserve">thuộc Danh mục </w:t>
      </w:r>
      <w:r w:rsidRPr="00F454F8">
        <w:rPr>
          <w:color w:val="000000"/>
          <w:lang w:val="fr-FR"/>
        </w:rPr>
        <w:t xml:space="preserve">dược liệu, thuốc cổ truyền </w:t>
      </w:r>
      <w:r w:rsidRPr="00F454F8">
        <w:rPr>
          <w:color w:val="000000"/>
          <w:spacing w:val="-2"/>
          <w:lang w:val="fr-FR"/>
        </w:rPr>
        <w:t>có mức độ rủi ro trung bình thuộc trách nhiệm quản lý của Bộ Y tế theo quy định của pháp luật về dược.</w:t>
      </w:r>
    </w:p>
    <w:p w:rsidR="00A5334C" w:rsidRPr="00F454F8" w:rsidRDefault="000555B6">
      <w:pPr>
        <w:widowControl w:val="0"/>
        <w:spacing w:before="60" w:after="60" w:line="276" w:lineRule="auto"/>
        <w:ind w:firstLine="697"/>
        <w:jc w:val="both"/>
        <w:rPr>
          <w:lang w:val="fr-FR"/>
        </w:rPr>
      </w:pPr>
      <w:r w:rsidRPr="00F454F8">
        <w:rPr>
          <w:color w:val="000000"/>
          <w:spacing w:val="-2"/>
          <w:lang w:val="fr-FR"/>
        </w:rPr>
        <w:lastRenderedPageBreak/>
        <w:t>3. Cơ sở kiểm nghiệm thuốc, nguyên liệu làm thuốc của nhà nước có trách nhiệm thực hiện kiểm tra chất lượng dược liệu, thuốc cổ truyền theo quy định của pháp luật về dược.</w:t>
      </w:r>
    </w:p>
    <w:p w:rsidR="00A5334C" w:rsidRPr="00F454F8" w:rsidRDefault="000555B6">
      <w:pPr>
        <w:widowControl w:val="0"/>
        <w:spacing w:before="120" w:line="276" w:lineRule="auto"/>
        <w:ind w:firstLine="697"/>
        <w:jc w:val="both"/>
        <w:rPr>
          <w:color w:val="000000"/>
          <w:lang w:val="fr-FR"/>
        </w:rPr>
      </w:pPr>
      <w:r w:rsidRPr="00F454F8">
        <w:rPr>
          <w:b/>
          <w:bCs/>
          <w:color w:val="000000"/>
          <w:lang w:val="fr-FR"/>
        </w:rPr>
        <w:t>Điều 3. Hiệu lực thi hành</w:t>
      </w:r>
    </w:p>
    <w:p w:rsidR="00A5334C" w:rsidRPr="00F454F8" w:rsidRDefault="000555B6">
      <w:pPr>
        <w:widowControl w:val="0"/>
        <w:spacing w:before="120" w:line="276" w:lineRule="auto"/>
        <w:ind w:firstLine="697"/>
        <w:jc w:val="both"/>
        <w:rPr>
          <w:color w:val="000000"/>
          <w:lang w:val="fr-FR"/>
        </w:rPr>
      </w:pPr>
      <w:r w:rsidRPr="00F454F8">
        <w:rPr>
          <w:color w:val="000000"/>
          <w:lang w:val="fr-FR"/>
        </w:rPr>
        <w:t>Thông tư này có hiệu lực thi hành kể từ ngày 01 tháng 7 năm 2026.</w:t>
      </w:r>
    </w:p>
    <w:p w:rsidR="00A5334C" w:rsidRPr="00F454F8" w:rsidRDefault="000555B6">
      <w:pPr>
        <w:widowControl w:val="0"/>
        <w:spacing w:before="120" w:line="276" w:lineRule="auto"/>
        <w:ind w:firstLine="697"/>
        <w:jc w:val="both"/>
        <w:rPr>
          <w:color w:val="000000"/>
          <w:lang w:val="fr-FR"/>
        </w:rPr>
      </w:pPr>
      <w:r w:rsidRPr="00F454F8">
        <w:rPr>
          <w:color w:val="000000"/>
          <w:lang w:val="fr-FR"/>
        </w:rPr>
        <w:t>Trong quá trình thực hiện nếu có khó khăn, vướng mắc, đề nghị các cơ quan, tổ chức, cá nhân phản ánh về Bộ Y tế (Cục Quản lý Y, Dược cổ truyền) để giải quyết./.</w:t>
      </w:r>
    </w:p>
    <w:p w:rsidR="00A5334C" w:rsidRPr="00F454F8" w:rsidRDefault="00A5334C">
      <w:pPr>
        <w:widowControl w:val="0"/>
        <w:spacing w:before="120"/>
        <w:ind w:firstLine="697"/>
        <w:jc w:val="both"/>
        <w:rPr>
          <w:color w:val="000000"/>
          <w:lang w:val="fr-FR"/>
        </w:rPr>
      </w:pPr>
    </w:p>
    <w:tbl>
      <w:tblPr>
        <w:tblW w:w="9180" w:type="dxa"/>
        <w:tblLayout w:type="fixed"/>
        <w:tblLook w:val="04A0" w:firstRow="1" w:lastRow="0" w:firstColumn="1" w:lastColumn="0" w:noHBand="0" w:noVBand="1"/>
      </w:tblPr>
      <w:tblGrid>
        <w:gridCol w:w="4644"/>
        <w:gridCol w:w="4536"/>
      </w:tblGrid>
      <w:tr w:rsidR="00A5334C" w:rsidRPr="00367C72">
        <w:tc>
          <w:tcPr>
            <w:tcW w:w="4644" w:type="dxa"/>
            <w:vAlign w:val="bottom"/>
          </w:tcPr>
          <w:p w:rsidR="00A5334C" w:rsidRPr="00367C72" w:rsidRDefault="000555B6">
            <w:pPr>
              <w:widowControl w:val="0"/>
              <w:ind w:right="-57"/>
              <w:rPr>
                <w:b/>
                <w:i/>
                <w:color w:val="000000"/>
                <w:sz w:val="24"/>
              </w:rPr>
            </w:pPr>
            <w:r w:rsidRPr="00367C72">
              <w:rPr>
                <w:b/>
                <w:i/>
                <w:color w:val="000000"/>
                <w:sz w:val="24"/>
                <w:lang w:val="vi-VN"/>
              </w:rPr>
              <w:t>Nơi nhận:</w:t>
            </w:r>
            <w:r w:rsidRPr="00367C72">
              <w:rPr>
                <w:b/>
                <w:i/>
                <w:color w:val="000000"/>
                <w:sz w:val="24"/>
                <w:lang w:val="vi-VN"/>
              </w:rPr>
              <w:tab/>
            </w:r>
            <w:r w:rsidRPr="00367C72">
              <w:rPr>
                <w:b/>
                <w:i/>
                <w:color w:val="000000"/>
                <w:sz w:val="24"/>
                <w:lang w:val="vi-VN"/>
              </w:rPr>
              <w:tab/>
            </w:r>
            <w:r w:rsidRPr="00367C72">
              <w:rPr>
                <w:b/>
                <w:i/>
                <w:color w:val="000000"/>
                <w:sz w:val="24"/>
                <w:lang w:val="vi-VN"/>
              </w:rPr>
              <w:tab/>
            </w:r>
          </w:p>
        </w:tc>
        <w:tc>
          <w:tcPr>
            <w:tcW w:w="4536" w:type="dxa"/>
            <w:vMerge w:val="restart"/>
          </w:tcPr>
          <w:p w:rsidR="00A5334C" w:rsidRPr="00367C72" w:rsidRDefault="000555B6">
            <w:pPr>
              <w:widowControl w:val="0"/>
              <w:numPr>
                <w:ilvl w:val="6"/>
                <w:numId w:val="0"/>
              </w:numPr>
              <w:tabs>
                <w:tab w:val="num" w:pos="0"/>
              </w:tabs>
              <w:jc w:val="center"/>
              <w:outlineLvl w:val="6"/>
              <w:rPr>
                <w:rFonts w:eastAsia="MS Mincho;Yu Gothic UI"/>
                <w:color w:val="000000"/>
                <w:szCs w:val="24"/>
              </w:rPr>
            </w:pPr>
            <w:r w:rsidRPr="00367C72">
              <w:rPr>
                <w:b/>
                <w:color w:val="000000"/>
                <w:szCs w:val="24"/>
              </w:rPr>
              <w:t xml:space="preserve">KT. </w:t>
            </w:r>
            <w:r w:rsidRPr="00367C72">
              <w:rPr>
                <w:b/>
                <w:color w:val="000000"/>
                <w:szCs w:val="24"/>
                <w:lang w:val="vi-VN"/>
              </w:rPr>
              <w:t>BỘ TRƯỞNG</w:t>
            </w:r>
            <w:r w:rsidRPr="00367C72">
              <w:rPr>
                <w:rFonts w:eastAsia="MS Mincho;Yu Gothic UI"/>
                <w:color w:val="000000"/>
                <w:szCs w:val="24"/>
              </w:rPr>
              <w:t xml:space="preserve">  </w:t>
            </w:r>
          </w:p>
          <w:p w:rsidR="00A5334C" w:rsidRPr="00367C72" w:rsidRDefault="000555B6">
            <w:pPr>
              <w:widowControl w:val="0"/>
              <w:numPr>
                <w:ilvl w:val="6"/>
                <w:numId w:val="0"/>
              </w:numPr>
              <w:tabs>
                <w:tab w:val="num" w:pos="0"/>
              </w:tabs>
              <w:jc w:val="center"/>
              <w:outlineLvl w:val="6"/>
              <w:rPr>
                <w:b/>
                <w:bCs/>
                <w:color w:val="000000"/>
                <w:szCs w:val="24"/>
              </w:rPr>
            </w:pPr>
            <w:r w:rsidRPr="00367C72">
              <w:rPr>
                <w:rFonts w:eastAsia="MS Mincho;Yu Gothic UI"/>
                <w:b/>
                <w:bCs/>
                <w:color w:val="000000"/>
                <w:szCs w:val="24"/>
              </w:rPr>
              <w:t xml:space="preserve">THỨ TRƯỞNG THƯỜNG TRỰC          </w:t>
            </w:r>
          </w:p>
          <w:p w:rsidR="00A5334C" w:rsidRPr="00367C72" w:rsidRDefault="00A5334C">
            <w:pPr>
              <w:widowControl w:val="0"/>
              <w:rPr>
                <w:b/>
                <w:color w:val="000000"/>
              </w:rPr>
            </w:pPr>
          </w:p>
          <w:p w:rsidR="00A5334C" w:rsidRPr="00367C72" w:rsidRDefault="00A5334C">
            <w:pPr>
              <w:widowControl w:val="0"/>
              <w:jc w:val="center"/>
              <w:rPr>
                <w:b/>
                <w:color w:val="000000"/>
              </w:rPr>
            </w:pPr>
          </w:p>
          <w:p w:rsidR="00A5334C" w:rsidRPr="00367C72" w:rsidRDefault="00A5334C">
            <w:pPr>
              <w:widowControl w:val="0"/>
              <w:jc w:val="center"/>
              <w:rPr>
                <w:b/>
                <w:color w:val="000000"/>
              </w:rPr>
            </w:pPr>
          </w:p>
          <w:p w:rsidR="00A5334C" w:rsidRPr="00367C72" w:rsidRDefault="00A5334C">
            <w:pPr>
              <w:widowControl w:val="0"/>
              <w:jc w:val="center"/>
              <w:rPr>
                <w:b/>
                <w:color w:val="000000"/>
              </w:rPr>
            </w:pPr>
          </w:p>
          <w:p w:rsidR="00A5334C" w:rsidRPr="00367C72" w:rsidRDefault="00A5334C">
            <w:pPr>
              <w:widowControl w:val="0"/>
              <w:jc w:val="center"/>
              <w:rPr>
                <w:b/>
                <w:color w:val="000000"/>
              </w:rPr>
            </w:pPr>
          </w:p>
          <w:p w:rsidR="00A5334C" w:rsidRPr="00367C72" w:rsidRDefault="000555B6">
            <w:pPr>
              <w:widowControl w:val="0"/>
              <w:jc w:val="center"/>
              <w:rPr>
                <w:b/>
                <w:color w:val="000000"/>
              </w:rPr>
            </w:pPr>
            <w:r w:rsidRPr="00367C72">
              <w:rPr>
                <w:b/>
                <w:color w:val="000000"/>
              </w:rPr>
              <w:t>Vũ Mạnh Hà</w:t>
            </w:r>
          </w:p>
          <w:p w:rsidR="00A5334C" w:rsidRPr="00367C72" w:rsidRDefault="00A5334C">
            <w:pPr>
              <w:widowControl w:val="0"/>
              <w:jc w:val="center"/>
              <w:rPr>
                <w:b/>
                <w:color w:val="000000"/>
              </w:rPr>
            </w:pPr>
          </w:p>
          <w:p w:rsidR="00A5334C" w:rsidRPr="00367C72" w:rsidRDefault="00A5334C">
            <w:pPr>
              <w:widowControl w:val="0"/>
              <w:jc w:val="center"/>
              <w:rPr>
                <w:b/>
                <w:color w:val="000000"/>
              </w:rPr>
            </w:pPr>
          </w:p>
          <w:p w:rsidR="00A5334C" w:rsidRPr="00367C72" w:rsidRDefault="00A5334C">
            <w:pPr>
              <w:widowControl w:val="0"/>
              <w:jc w:val="center"/>
              <w:rPr>
                <w:b/>
                <w:color w:val="000000"/>
              </w:rPr>
            </w:pPr>
          </w:p>
          <w:p w:rsidR="00A5334C" w:rsidRPr="00367C72" w:rsidRDefault="00A5334C">
            <w:pPr>
              <w:jc w:val="both"/>
              <w:rPr>
                <w:b/>
                <w:color w:val="000000"/>
              </w:rPr>
            </w:pPr>
          </w:p>
        </w:tc>
      </w:tr>
      <w:tr w:rsidR="00A5334C">
        <w:tc>
          <w:tcPr>
            <w:tcW w:w="4644" w:type="dxa"/>
          </w:tcPr>
          <w:p w:rsidR="00A5334C" w:rsidRPr="00367C72" w:rsidRDefault="000555B6">
            <w:pPr>
              <w:widowControl w:val="0"/>
              <w:ind w:right="-57"/>
              <w:rPr>
                <w:color w:val="000000"/>
                <w:spacing w:val="-6"/>
                <w:sz w:val="22"/>
                <w:szCs w:val="22"/>
              </w:rPr>
            </w:pPr>
            <w:r w:rsidRPr="00367C72">
              <w:rPr>
                <w:color w:val="000000"/>
                <w:spacing w:val="-6"/>
                <w:sz w:val="22"/>
                <w:szCs w:val="22"/>
              </w:rPr>
              <w:t xml:space="preserve">- Ban Bí thư Trung ương Đảng;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Thủ tướng, các Phó Thủ tướng Chính phủ;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Các Bộ, cơ quan ngang Bộ;  </w:t>
            </w:r>
          </w:p>
          <w:p w:rsidR="00A5334C" w:rsidRPr="00367C72" w:rsidRDefault="000555B6">
            <w:pPr>
              <w:widowControl w:val="0"/>
              <w:ind w:right="-57"/>
              <w:rPr>
                <w:color w:val="000000"/>
                <w:spacing w:val="-6"/>
                <w:sz w:val="22"/>
                <w:szCs w:val="22"/>
              </w:rPr>
            </w:pPr>
            <w:r w:rsidRPr="00367C72">
              <w:rPr>
                <w:color w:val="000000"/>
                <w:spacing w:val="-6"/>
                <w:sz w:val="22"/>
                <w:szCs w:val="22"/>
              </w:rPr>
              <w:t>- HĐND, UBND các tỉnh, thành</w:t>
            </w:r>
            <w:r w:rsidR="00F43136" w:rsidRPr="00367C72">
              <w:rPr>
                <w:color w:val="000000"/>
                <w:spacing w:val="-6"/>
                <w:sz w:val="22"/>
                <w:szCs w:val="22"/>
              </w:rPr>
              <w:t xml:space="preserve"> phố</w:t>
            </w:r>
            <w:r w:rsidRPr="00367C72">
              <w:rPr>
                <w:color w:val="000000"/>
                <w:spacing w:val="-6"/>
                <w:sz w:val="22"/>
                <w:szCs w:val="22"/>
              </w:rPr>
              <w:t>;</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 Văn phòng Trung ương và các Ban của Đảng;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Văn phòng Tổng Bí thư;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Văn phòng Chủ tịch nước;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Hội đồng Dân tộc và các Ủy ban của Quốc hội;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Văn phòng Quốc hội;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Tòa án nhân dân tối cao;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Viện kiểm sát nhân dân tối cao;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Kiểm toán nhà nước;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Ngân hàng Chính sách xã hội;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Ngân hàng Phát triển Việt Nam;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Ủy ban Trung ương Mặt trận Tổ quốc Việt Nam;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Cơ quan Trung ương của các tổ chức chính trị -           xã hội;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Bộ trưởng (để báo cáo);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Các đ/c Thứ trưởng Bộ Y tế (để phối hợp chỉ đạo);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Các Sở Y tế tỉnh, thành phố;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Công báo; Cổng Thông tin điện tử Chính phủ;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Các Vụ, Cục, Văn phòng Bộ - Bộ Y tế;  </w:t>
            </w:r>
          </w:p>
          <w:p w:rsidR="00A5334C" w:rsidRPr="00367C72" w:rsidRDefault="000555B6">
            <w:pPr>
              <w:widowControl w:val="0"/>
              <w:ind w:right="-57"/>
              <w:rPr>
                <w:color w:val="000000"/>
                <w:spacing w:val="-6"/>
                <w:sz w:val="22"/>
                <w:szCs w:val="22"/>
              </w:rPr>
            </w:pPr>
            <w:r w:rsidRPr="00367C72">
              <w:rPr>
                <w:color w:val="000000"/>
                <w:spacing w:val="-6"/>
                <w:sz w:val="22"/>
                <w:szCs w:val="22"/>
              </w:rPr>
              <w:t xml:space="preserve">- Cổng Thông tin điện tử Bộ Y tế;  </w:t>
            </w:r>
          </w:p>
          <w:p w:rsidR="00A5334C" w:rsidRDefault="000555B6">
            <w:pPr>
              <w:widowControl w:val="0"/>
              <w:ind w:right="-57"/>
              <w:rPr>
                <w:color w:val="000000"/>
                <w:spacing w:val="-6"/>
                <w:sz w:val="22"/>
                <w:szCs w:val="22"/>
              </w:rPr>
            </w:pPr>
            <w:r w:rsidRPr="00367C72">
              <w:rPr>
                <w:color w:val="000000"/>
                <w:spacing w:val="-6"/>
                <w:sz w:val="22"/>
                <w:szCs w:val="22"/>
              </w:rPr>
              <w:t>- Lưu: VT, PC, YDCT.</w:t>
            </w:r>
            <w:r>
              <w:rPr>
                <w:color w:val="000000"/>
                <w:spacing w:val="-6"/>
                <w:sz w:val="22"/>
                <w:szCs w:val="22"/>
              </w:rPr>
              <w:t xml:space="preserve"> </w:t>
            </w:r>
          </w:p>
          <w:p w:rsidR="00A5334C" w:rsidRDefault="00A5334C">
            <w:pPr>
              <w:widowControl w:val="0"/>
              <w:ind w:right="-57"/>
              <w:rPr>
                <w:b/>
                <w:color w:val="000000"/>
                <w:lang w:val="vi-VN"/>
              </w:rPr>
            </w:pPr>
          </w:p>
          <w:p w:rsidR="00A5334C" w:rsidRDefault="00A5334C">
            <w:pPr>
              <w:widowControl w:val="0"/>
              <w:ind w:right="-57"/>
              <w:rPr>
                <w:b/>
                <w:color w:val="000000"/>
                <w:lang w:val="vi-VN"/>
              </w:rPr>
            </w:pPr>
          </w:p>
          <w:p w:rsidR="00A5334C" w:rsidRDefault="00A5334C">
            <w:pPr>
              <w:widowControl w:val="0"/>
              <w:ind w:right="-57"/>
              <w:rPr>
                <w:b/>
                <w:color w:val="000000"/>
                <w:lang w:val="vi-VN"/>
              </w:rPr>
            </w:pPr>
          </w:p>
        </w:tc>
        <w:tc>
          <w:tcPr>
            <w:tcW w:w="4536" w:type="dxa"/>
            <w:vMerge/>
          </w:tcPr>
          <w:p w:rsidR="00A5334C" w:rsidRDefault="00A5334C">
            <w:pPr>
              <w:jc w:val="center"/>
              <w:rPr>
                <w:b/>
                <w:bCs/>
                <w:color w:val="000000"/>
                <w:sz w:val="26"/>
                <w:lang w:val="vi-VN"/>
              </w:rPr>
            </w:pPr>
          </w:p>
        </w:tc>
      </w:tr>
    </w:tbl>
    <w:p w:rsidR="00A5334C" w:rsidRDefault="00A5334C" w:rsidP="00F454F8">
      <w:pPr>
        <w:spacing w:after="120"/>
        <w:jc w:val="both"/>
      </w:pPr>
      <w:bookmarkStart w:id="2" w:name="_GoBack"/>
      <w:bookmarkEnd w:id="2"/>
    </w:p>
    <w:sectPr w:rsidR="00A5334C" w:rsidSect="00F454F8">
      <w:headerReference w:type="default" r:id="rId9"/>
      <w:endnotePr>
        <w:numFmt w:val="decimal"/>
      </w:endnotePr>
      <w:pgSz w:w="11907" w:h="16840"/>
      <w:pgMar w:top="1077" w:right="1021" w:bottom="1077"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A5C" w:rsidRDefault="00E35A5C">
      <w:r>
        <w:separator/>
      </w:r>
    </w:p>
  </w:endnote>
  <w:endnote w:type="continuationSeparator" w:id="0">
    <w:p w:rsidR="00E35A5C" w:rsidRDefault="00E35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ptos">
    <w:altName w:val="Arial"/>
    <w:charset w:val="00"/>
    <w:family w:val="auto"/>
    <w:pitch w:val="default"/>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 w:name="Tahoma">
    <w:panose1 w:val="020B0604030504040204"/>
    <w:charset w:val="A3"/>
    <w:family w:val="swiss"/>
    <w:pitch w:val="variable"/>
    <w:sig w:usb0="21002A87" w:usb1="80000000" w:usb2="00000008" w:usb3="00000000" w:csb0="000101FF" w:csb1="00000000"/>
  </w:font>
  <w:font w:name="MS Mincho;Yu Gothic UI">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A5C" w:rsidRDefault="00E35A5C">
      <w:r>
        <w:separator/>
      </w:r>
    </w:p>
  </w:footnote>
  <w:footnote w:type="continuationSeparator" w:id="0">
    <w:p w:rsidR="00E35A5C" w:rsidRDefault="00E35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34C" w:rsidRDefault="000555B6">
    <w:pPr>
      <w:pStyle w:val="Header"/>
      <w:jc w:val="center"/>
    </w:pPr>
    <w:r>
      <w:fldChar w:fldCharType="begin"/>
    </w:r>
    <w:r>
      <w:instrText xml:space="preserve"> PAGE   \* MERGEFORMAT </w:instrText>
    </w:r>
    <w:r>
      <w:fldChar w:fldCharType="separate"/>
    </w:r>
    <w:r w:rsidR="00F454F8">
      <w:rPr>
        <w:noProof/>
      </w:rPr>
      <w:t>2</w:t>
    </w:r>
    <w:r>
      <w:fldChar w:fldCharType="end"/>
    </w:r>
  </w:p>
  <w:p w:rsidR="00A5334C" w:rsidRDefault="00A533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F55"/>
    <w:multiLevelType w:val="multilevel"/>
    <w:tmpl w:val="00725EC6"/>
    <w:lvl w:ilvl="0">
      <w:start w:val="1"/>
      <w:numFmt w:val="lowerLetter"/>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
    <w:nsid w:val="02B45B6D"/>
    <w:multiLevelType w:val="multilevel"/>
    <w:tmpl w:val="2D428BC6"/>
    <w:lvl w:ilvl="0">
      <w:start w:val="1"/>
      <w:numFmt w:val="decimal"/>
      <w:lvlText w:val="%1."/>
      <w:lvlJc w:val="left"/>
      <w:pPr>
        <w:ind w:left="900" w:hanging="360"/>
      </w:pPr>
      <w:rPr>
        <w:rFonts w:ascii="Times New Roman" w:eastAsia="Times New Roman" w:hAnsi="Times New Roman" w:cs="Times New Roman"/>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nsid w:val="0A6C74F8"/>
    <w:multiLevelType w:val="multilevel"/>
    <w:tmpl w:val="AD6C833C"/>
    <w:lvl w:ilvl="0">
      <w:start w:val="1"/>
      <w:numFmt w:val="lowerLetter"/>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3">
    <w:nsid w:val="0E231758"/>
    <w:multiLevelType w:val="multilevel"/>
    <w:tmpl w:val="2D2665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4B32A1"/>
    <w:multiLevelType w:val="multilevel"/>
    <w:tmpl w:val="37C053B6"/>
    <w:lvl w:ilvl="0">
      <w:start w:val="1"/>
      <w:numFmt w:val="decimal"/>
      <w:lvlText w:val="%1."/>
      <w:lvlJc w:val="left"/>
      <w:pPr>
        <w:ind w:left="930" w:hanging="360"/>
      </w:p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5">
    <w:nsid w:val="116D3209"/>
    <w:multiLevelType w:val="multilevel"/>
    <w:tmpl w:val="FE28E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7D4647A"/>
    <w:multiLevelType w:val="multilevel"/>
    <w:tmpl w:val="400C8A1A"/>
    <w:lvl w:ilvl="0">
      <w:start w:val="5"/>
      <w:numFmt w:val="bullet"/>
      <w:lvlText w:val="-"/>
      <w:lvlJc w:val="left"/>
      <w:pPr>
        <w:ind w:left="936" w:hanging="360"/>
      </w:pPr>
      <w:rPr>
        <w:rFonts w:ascii="Times New Roman" w:eastAsia="Times New Roman" w:hAnsi="Times New Roman" w:cs="Times New Roman"/>
      </w:rPr>
    </w:lvl>
    <w:lvl w:ilvl="1">
      <w:start w:val="1"/>
      <w:numFmt w:val="bullet"/>
      <w:lvlText w:val="o"/>
      <w:lvlJc w:val="left"/>
      <w:pPr>
        <w:ind w:left="1656" w:hanging="360"/>
      </w:pPr>
      <w:rPr>
        <w:rFonts w:ascii="Courier New" w:hAnsi="Courier New" w:cs="Courier New"/>
      </w:rPr>
    </w:lvl>
    <w:lvl w:ilvl="2">
      <w:start w:val="1"/>
      <w:numFmt w:val="bullet"/>
      <w:lvlText w:val=""/>
      <w:lvlJc w:val="left"/>
      <w:pPr>
        <w:ind w:left="2376" w:hanging="360"/>
      </w:pPr>
      <w:rPr>
        <w:rFonts w:ascii="Wingdings" w:hAnsi="Wingdings"/>
      </w:rPr>
    </w:lvl>
    <w:lvl w:ilvl="3">
      <w:start w:val="1"/>
      <w:numFmt w:val="bullet"/>
      <w:lvlText w:val=""/>
      <w:lvlJc w:val="left"/>
      <w:pPr>
        <w:ind w:left="3096" w:hanging="360"/>
      </w:pPr>
      <w:rPr>
        <w:rFonts w:ascii="Symbol" w:hAnsi="Symbol"/>
      </w:rPr>
    </w:lvl>
    <w:lvl w:ilvl="4">
      <w:start w:val="1"/>
      <w:numFmt w:val="bullet"/>
      <w:lvlText w:val="o"/>
      <w:lvlJc w:val="left"/>
      <w:pPr>
        <w:ind w:left="3816" w:hanging="360"/>
      </w:pPr>
      <w:rPr>
        <w:rFonts w:ascii="Courier New" w:hAnsi="Courier New" w:cs="Courier New"/>
      </w:rPr>
    </w:lvl>
    <w:lvl w:ilvl="5">
      <w:start w:val="1"/>
      <w:numFmt w:val="bullet"/>
      <w:lvlText w:val=""/>
      <w:lvlJc w:val="left"/>
      <w:pPr>
        <w:ind w:left="4536" w:hanging="360"/>
      </w:pPr>
      <w:rPr>
        <w:rFonts w:ascii="Wingdings" w:hAnsi="Wingdings"/>
      </w:rPr>
    </w:lvl>
    <w:lvl w:ilvl="6">
      <w:start w:val="1"/>
      <w:numFmt w:val="bullet"/>
      <w:lvlText w:val=""/>
      <w:lvlJc w:val="left"/>
      <w:pPr>
        <w:ind w:left="5256" w:hanging="360"/>
      </w:pPr>
      <w:rPr>
        <w:rFonts w:ascii="Symbol" w:hAnsi="Symbol"/>
      </w:rPr>
    </w:lvl>
    <w:lvl w:ilvl="7">
      <w:start w:val="1"/>
      <w:numFmt w:val="bullet"/>
      <w:lvlText w:val="o"/>
      <w:lvlJc w:val="left"/>
      <w:pPr>
        <w:ind w:left="5976" w:hanging="360"/>
      </w:pPr>
      <w:rPr>
        <w:rFonts w:ascii="Courier New" w:hAnsi="Courier New" w:cs="Courier New"/>
      </w:rPr>
    </w:lvl>
    <w:lvl w:ilvl="8">
      <w:start w:val="1"/>
      <w:numFmt w:val="bullet"/>
      <w:lvlText w:val=""/>
      <w:lvlJc w:val="left"/>
      <w:pPr>
        <w:ind w:left="6696" w:hanging="360"/>
      </w:pPr>
      <w:rPr>
        <w:rFonts w:ascii="Wingdings" w:hAnsi="Wingdings"/>
      </w:rPr>
    </w:lvl>
  </w:abstractNum>
  <w:abstractNum w:abstractNumId="7">
    <w:nsid w:val="1A7417F7"/>
    <w:multiLevelType w:val="multilevel"/>
    <w:tmpl w:val="A0D48E5E"/>
    <w:lvl w:ilvl="0">
      <w:start w:val="1"/>
      <w:numFmt w:val="decimal"/>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8">
    <w:nsid w:val="23691B4C"/>
    <w:multiLevelType w:val="multilevel"/>
    <w:tmpl w:val="3E0E1B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4E33F75"/>
    <w:multiLevelType w:val="multilevel"/>
    <w:tmpl w:val="072A2EC8"/>
    <w:lvl w:ilvl="0">
      <w:start w:val="1"/>
      <w:numFmt w:val="upperLetter"/>
      <w:pStyle w:val="Subtitle"/>
      <w:lvlText w:val="%1."/>
      <w:lvlJc w:val="left"/>
      <w:pPr>
        <w:tabs>
          <w:tab w:val="num" w:pos="397"/>
        </w:tabs>
        <w:ind w:left="397" w:hanging="397"/>
      </w:pPr>
    </w:lvl>
    <w:lvl w:ilvl="1">
      <w:start w:val="1"/>
      <w:numFmt w:val="decimal"/>
      <w:lvlText w:val="2.%2."/>
      <w:lvlJc w:val="left"/>
      <w:pPr>
        <w:tabs>
          <w:tab w:val="num" w:pos="567"/>
        </w:tabs>
        <w:ind w:left="567" w:hanging="567"/>
      </w:pPr>
    </w:lvl>
    <w:lvl w:ilvl="2">
      <w:numFmt w:val="bullet"/>
      <w:lvlText w:val="-"/>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50B3D26"/>
    <w:multiLevelType w:val="multilevel"/>
    <w:tmpl w:val="3146C60C"/>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1">
    <w:nsid w:val="25A554F7"/>
    <w:multiLevelType w:val="multilevel"/>
    <w:tmpl w:val="3F2A85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A4837F1"/>
    <w:multiLevelType w:val="multilevel"/>
    <w:tmpl w:val="CA525E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C225279"/>
    <w:multiLevelType w:val="multilevel"/>
    <w:tmpl w:val="2BD6FAD2"/>
    <w:lvl w:ilvl="0">
      <w:start w:val="1"/>
      <w:numFmt w:val="decimal"/>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4">
    <w:nsid w:val="309E68C6"/>
    <w:multiLevelType w:val="multilevel"/>
    <w:tmpl w:val="062C4786"/>
    <w:lvl w:ilvl="0">
      <w:start w:val="1"/>
      <w:numFmt w:val="decimal"/>
      <w:lvlText w:val="%1."/>
      <w:lvlJc w:val="left"/>
      <w:pPr>
        <w:ind w:left="930" w:hanging="360"/>
      </w:p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15">
    <w:nsid w:val="3198416C"/>
    <w:multiLevelType w:val="multilevel"/>
    <w:tmpl w:val="30685322"/>
    <w:lvl w:ilvl="0">
      <w:start w:val="850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6">
    <w:nsid w:val="3320086A"/>
    <w:multiLevelType w:val="multilevel"/>
    <w:tmpl w:val="CACEC416"/>
    <w:lvl w:ilvl="0">
      <w:start w:val="1"/>
      <w:numFmt w:val="decimal"/>
      <w:lvlText w:val="%1."/>
      <w:lvlJc w:val="left"/>
      <w:pPr>
        <w:ind w:left="900" w:hanging="360"/>
      </w:pPr>
      <w:rPr>
        <w:rFonts w:ascii="Times New Roman" w:eastAsia="Times New Roman" w:hAnsi="Times New Roman" w:cs="Times New Roman"/>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7">
    <w:nsid w:val="3324307A"/>
    <w:multiLevelType w:val="multilevel"/>
    <w:tmpl w:val="1FD809D6"/>
    <w:lvl w:ilvl="0">
      <w:start w:val="1"/>
      <w:numFmt w:val="decimal"/>
      <w:lvlText w:val="%1."/>
      <w:lvlJc w:val="left"/>
      <w:pPr>
        <w:ind w:left="930" w:hanging="360"/>
      </w:p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18">
    <w:nsid w:val="37A446F2"/>
    <w:multiLevelType w:val="multilevel"/>
    <w:tmpl w:val="9914FCE6"/>
    <w:lvl w:ilvl="0">
      <w:start w:val="1"/>
      <w:numFmt w:val="decimal"/>
      <w:lvlText w:val="%1."/>
      <w:lvlJc w:val="center"/>
      <w:pPr>
        <w:tabs>
          <w:tab w:val="num" w:pos="648"/>
        </w:tabs>
        <w:ind w:left="567" w:hanging="279"/>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4E1C41"/>
    <w:multiLevelType w:val="multilevel"/>
    <w:tmpl w:val="8B8ABC12"/>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0">
    <w:nsid w:val="397F697B"/>
    <w:multiLevelType w:val="multilevel"/>
    <w:tmpl w:val="B7A6E78C"/>
    <w:lvl w:ilvl="0">
      <w:start w:val="1"/>
      <w:numFmt w:val="decimal"/>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21">
    <w:nsid w:val="3F4B55A2"/>
    <w:multiLevelType w:val="multilevel"/>
    <w:tmpl w:val="A8B240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3C172CD"/>
    <w:multiLevelType w:val="multilevel"/>
    <w:tmpl w:val="8B8E34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4482F1C"/>
    <w:multiLevelType w:val="multilevel"/>
    <w:tmpl w:val="188AC9AA"/>
    <w:lvl w:ilvl="0">
      <w:start w:val="2"/>
      <w:numFmt w:val="bullet"/>
      <w:lvlText w:val="-"/>
      <w:lvlJc w:val="left"/>
      <w:pPr>
        <w:ind w:left="930" w:hanging="360"/>
      </w:pPr>
      <w:rPr>
        <w:rFonts w:ascii="Times New Roman" w:eastAsia="Times New Roman" w:hAnsi="Times New Roman" w:cs="Times New Roman"/>
      </w:rPr>
    </w:lvl>
    <w:lvl w:ilvl="1">
      <w:start w:val="1"/>
      <w:numFmt w:val="bullet"/>
      <w:lvlText w:val="o"/>
      <w:lvlJc w:val="left"/>
      <w:pPr>
        <w:ind w:left="1650" w:hanging="360"/>
      </w:pPr>
      <w:rPr>
        <w:rFonts w:ascii="Courier New" w:hAnsi="Courier New" w:cs="Courier New"/>
      </w:rPr>
    </w:lvl>
    <w:lvl w:ilvl="2">
      <w:start w:val="1"/>
      <w:numFmt w:val="bullet"/>
      <w:lvlText w:val=""/>
      <w:lvlJc w:val="left"/>
      <w:pPr>
        <w:ind w:left="2370" w:hanging="360"/>
      </w:pPr>
      <w:rPr>
        <w:rFonts w:ascii="Wingdings" w:hAnsi="Wingdings"/>
      </w:rPr>
    </w:lvl>
    <w:lvl w:ilvl="3">
      <w:start w:val="1"/>
      <w:numFmt w:val="bullet"/>
      <w:lvlText w:val=""/>
      <w:lvlJc w:val="left"/>
      <w:pPr>
        <w:ind w:left="3090" w:hanging="360"/>
      </w:pPr>
      <w:rPr>
        <w:rFonts w:ascii="Symbol" w:hAnsi="Symbol"/>
      </w:rPr>
    </w:lvl>
    <w:lvl w:ilvl="4">
      <w:start w:val="1"/>
      <w:numFmt w:val="bullet"/>
      <w:lvlText w:val="o"/>
      <w:lvlJc w:val="left"/>
      <w:pPr>
        <w:ind w:left="3810" w:hanging="360"/>
      </w:pPr>
      <w:rPr>
        <w:rFonts w:ascii="Courier New" w:hAnsi="Courier New" w:cs="Courier New"/>
      </w:rPr>
    </w:lvl>
    <w:lvl w:ilvl="5">
      <w:start w:val="1"/>
      <w:numFmt w:val="bullet"/>
      <w:lvlText w:val=""/>
      <w:lvlJc w:val="left"/>
      <w:pPr>
        <w:ind w:left="4530" w:hanging="360"/>
      </w:pPr>
      <w:rPr>
        <w:rFonts w:ascii="Wingdings" w:hAnsi="Wingdings"/>
      </w:rPr>
    </w:lvl>
    <w:lvl w:ilvl="6">
      <w:start w:val="1"/>
      <w:numFmt w:val="bullet"/>
      <w:lvlText w:val=""/>
      <w:lvlJc w:val="left"/>
      <w:pPr>
        <w:ind w:left="5250" w:hanging="360"/>
      </w:pPr>
      <w:rPr>
        <w:rFonts w:ascii="Symbol" w:hAnsi="Symbol"/>
      </w:rPr>
    </w:lvl>
    <w:lvl w:ilvl="7">
      <w:start w:val="1"/>
      <w:numFmt w:val="bullet"/>
      <w:lvlText w:val="o"/>
      <w:lvlJc w:val="left"/>
      <w:pPr>
        <w:ind w:left="5970" w:hanging="360"/>
      </w:pPr>
      <w:rPr>
        <w:rFonts w:ascii="Courier New" w:hAnsi="Courier New" w:cs="Courier New"/>
      </w:rPr>
    </w:lvl>
    <w:lvl w:ilvl="8">
      <w:start w:val="1"/>
      <w:numFmt w:val="bullet"/>
      <w:lvlText w:val=""/>
      <w:lvlJc w:val="left"/>
      <w:pPr>
        <w:ind w:left="6690" w:hanging="360"/>
      </w:pPr>
      <w:rPr>
        <w:rFonts w:ascii="Wingdings" w:hAnsi="Wingdings"/>
      </w:rPr>
    </w:lvl>
  </w:abstractNum>
  <w:abstractNum w:abstractNumId="24">
    <w:nsid w:val="47AE255B"/>
    <w:multiLevelType w:val="multilevel"/>
    <w:tmpl w:val="3B242B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93C49B5"/>
    <w:multiLevelType w:val="multilevel"/>
    <w:tmpl w:val="81367B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A8A4E73"/>
    <w:multiLevelType w:val="multilevel"/>
    <w:tmpl w:val="FD1A978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nsid w:val="4ACE0AE6"/>
    <w:multiLevelType w:val="multilevel"/>
    <w:tmpl w:val="8800D898"/>
    <w:lvl w:ilvl="0">
      <w:start w:val="1"/>
      <w:numFmt w:val="decimal"/>
      <w:lvlText w:val="%1."/>
      <w:lvlJc w:val="left"/>
      <w:pPr>
        <w:ind w:left="930" w:hanging="360"/>
      </w:pPr>
      <w:rPr>
        <w:b/>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8">
    <w:nsid w:val="4DAD360F"/>
    <w:multiLevelType w:val="multilevel"/>
    <w:tmpl w:val="FB70C2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07C65E7"/>
    <w:multiLevelType w:val="multilevel"/>
    <w:tmpl w:val="C88AE440"/>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rPr>
    </w:lvl>
  </w:abstractNum>
  <w:abstractNum w:abstractNumId="30">
    <w:nsid w:val="50C130A5"/>
    <w:multiLevelType w:val="multilevel"/>
    <w:tmpl w:val="FE464CB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1">
    <w:nsid w:val="52277B81"/>
    <w:multiLevelType w:val="multilevel"/>
    <w:tmpl w:val="3EDCCCB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nsid w:val="5B034358"/>
    <w:multiLevelType w:val="multilevel"/>
    <w:tmpl w:val="9AE0F586"/>
    <w:lvl w:ilvl="0">
      <w:start w:val="1"/>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04B6090"/>
    <w:multiLevelType w:val="multilevel"/>
    <w:tmpl w:val="DF58D5DE"/>
    <w:lvl w:ilvl="0">
      <w:start w:val="1"/>
      <w:numFmt w:val="decimal"/>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34">
    <w:nsid w:val="622456B4"/>
    <w:multiLevelType w:val="multilevel"/>
    <w:tmpl w:val="6712A1C0"/>
    <w:lvl w:ilvl="0">
      <w:start w:val="852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5">
    <w:nsid w:val="674C1BCB"/>
    <w:multiLevelType w:val="multilevel"/>
    <w:tmpl w:val="E6AAA89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6">
    <w:nsid w:val="6A9F2768"/>
    <w:multiLevelType w:val="multilevel"/>
    <w:tmpl w:val="51C68FE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0A41D8C"/>
    <w:multiLevelType w:val="multilevel"/>
    <w:tmpl w:val="E5BC06BE"/>
    <w:lvl w:ilvl="0">
      <w:start w:val="4"/>
      <w:numFmt w:val="bullet"/>
      <w:lvlText w:val="-"/>
      <w:lvlJc w:val="left"/>
      <w:pPr>
        <w:ind w:left="1011" w:hanging="360"/>
      </w:pPr>
      <w:rPr>
        <w:rFonts w:ascii="Times New Roman" w:eastAsia="Times New Roman" w:hAnsi="Times New Roman" w:cs="Times New Roman"/>
      </w:rPr>
    </w:lvl>
    <w:lvl w:ilvl="1">
      <w:start w:val="1"/>
      <w:numFmt w:val="bullet"/>
      <w:lvlText w:val="o"/>
      <w:lvlJc w:val="left"/>
      <w:pPr>
        <w:ind w:left="1731" w:hanging="360"/>
      </w:pPr>
      <w:rPr>
        <w:rFonts w:ascii="Courier New" w:hAnsi="Courier New" w:cs="Courier New"/>
      </w:rPr>
    </w:lvl>
    <w:lvl w:ilvl="2">
      <w:start w:val="1"/>
      <w:numFmt w:val="bullet"/>
      <w:lvlText w:val=""/>
      <w:lvlJc w:val="left"/>
      <w:pPr>
        <w:ind w:left="2451" w:hanging="360"/>
      </w:pPr>
      <w:rPr>
        <w:rFonts w:ascii="Wingdings" w:hAnsi="Wingdings"/>
      </w:rPr>
    </w:lvl>
    <w:lvl w:ilvl="3">
      <w:start w:val="1"/>
      <w:numFmt w:val="bullet"/>
      <w:lvlText w:val=""/>
      <w:lvlJc w:val="left"/>
      <w:pPr>
        <w:ind w:left="3171" w:hanging="360"/>
      </w:pPr>
      <w:rPr>
        <w:rFonts w:ascii="Symbol" w:hAnsi="Symbol"/>
      </w:rPr>
    </w:lvl>
    <w:lvl w:ilvl="4">
      <w:start w:val="1"/>
      <w:numFmt w:val="bullet"/>
      <w:lvlText w:val="o"/>
      <w:lvlJc w:val="left"/>
      <w:pPr>
        <w:ind w:left="3891" w:hanging="360"/>
      </w:pPr>
      <w:rPr>
        <w:rFonts w:ascii="Courier New" w:hAnsi="Courier New" w:cs="Courier New"/>
      </w:rPr>
    </w:lvl>
    <w:lvl w:ilvl="5">
      <w:start w:val="1"/>
      <w:numFmt w:val="bullet"/>
      <w:lvlText w:val=""/>
      <w:lvlJc w:val="left"/>
      <w:pPr>
        <w:ind w:left="4611" w:hanging="360"/>
      </w:pPr>
      <w:rPr>
        <w:rFonts w:ascii="Wingdings" w:hAnsi="Wingdings"/>
      </w:rPr>
    </w:lvl>
    <w:lvl w:ilvl="6">
      <w:start w:val="1"/>
      <w:numFmt w:val="bullet"/>
      <w:lvlText w:val=""/>
      <w:lvlJc w:val="left"/>
      <w:pPr>
        <w:ind w:left="5331" w:hanging="360"/>
      </w:pPr>
      <w:rPr>
        <w:rFonts w:ascii="Symbol" w:hAnsi="Symbol"/>
      </w:rPr>
    </w:lvl>
    <w:lvl w:ilvl="7">
      <w:start w:val="1"/>
      <w:numFmt w:val="bullet"/>
      <w:lvlText w:val="o"/>
      <w:lvlJc w:val="left"/>
      <w:pPr>
        <w:ind w:left="6051" w:hanging="360"/>
      </w:pPr>
      <w:rPr>
        <w:rFonts w:ascii="Courier New" w:hAnsi="Courier New" w:cs="Courier New"/>
      </w:rPr>
    </w:lvl>
    <w:lvl w:ilvl="8">
      <w:start w:val="1"/>
      <w:numFmt w:val="bullet"/>
      <w:lvlText w:val=""/>
      <w:lvlJc w:val="left"/>
      <w:pPr>
        <w:ind w:left="6771" w:hanging="360"/>
      </w:pPr>
      <w:rPr>
        <w:rFonts w:ascii="Wingdings" w:hAnsi="Wingdings"/>
      </w:rPr>
    </w:lvl>
  </w:abstractNum>
  <w:abstractNum w:abstractNumId="38">
    <w:nsid w:val="71076FAB"/>
    <w:multiLevelType w:val="multilevel"/>
    <w:tmpl w:val="24A080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3E02DD0"/>
    <w:multiLevelType w:val="multilevel"/>
    <w:tmpl w:val="BB1C9BD6"/>
    <w:lvl w:ilvl="0">
      <w:start w:val="8517"/>
      <w:numFmt w:val="bullet"/>
      <w:lvlText w:val="-"/>
      <w:lvlJc w:val="left"/>
      <w:pPr>
        <w:ind w:left="720" w:hanging="360"/>
      </w:pPr>
      <w:rPr>
        <w:rFonts w:ascii="Times New Roman" w:eastAsia="Times New Roman" w:hAnsi="Times New Roman" w:cs="Times New Roman"/>
        <w:i/>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40">
    <w:nsid w:val="7EA83F7E"/>
    <w:multiLevelType w:val="multilevel"/>
    <w:tmpl w:val="FC7E3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9"/>
  </w:num>
  <w:num w:numId="3">
    <w:abstractNumId w:val="31"/>
  </w:num>
  <w:num w:numId="4">
    <w:abstractNumId w:val="13"/>
  </w:num>
  <w:num w:numId="5">
    <w:abstractNumId w:val="20"/>
  </w:num>
  <w:num w:numId="6">
    <w:abstractNumId w:val="26"/>
  </w:num>
  <w:num w:numId="7">
    <w:abstractNumId w:val="12"/>
  </w:num>
  <w:num w:numId="8">
    <w:abstractNumId w:val="3"/>
  </w:num>
  <w:num w:numId="9">
    <w:abstractNumId w:val="32"/>
  </w:num>
  <w:num w:numId="10">
    <w:abstractNumId w:val="28"/>
  </w:num>
  <w:num w:numId="11">
    <w:abstractNumId w:val="8"/>
  </w:num>
  <w:num w:numId="12">
    <w:abstractNumId w:val="21"/>
  </w:num>
  <w:num w:numId="13">
    <w:abstractNumId w:val="10"/>
  </w:num>
  <w:num w:numId="14">
    <w:abstractNumId w:val="1"/>
  </w:num>
  <w:num w:numId="15">
    <w:abstractNumId w:val="22"/>
  </w:num>
  <w:num w:numId="16">
    <w:abstractNumId w:val="40"/>
  </w:num>
  <w:num w:numId="17">
    <w:abstractNumId w:val="29"/>
  </w:num>
  <w:num w:numId="18">
    <w:abstractNumId w:val="11"/>
  </w:num>
  <w:num w:numId="19">
    <w:abstractNumId w:val="24"/>
  </w:num>
  <w:num w:numId="20">
    <w:abstractNumId w:val="39"/>
  </w:num>
  <w:num w:numId="21">
    <w:abstractNumId w:val="15"/>
  </w:num>
  <w:num w:numId="22">
    <w:abstractNumId w:val="27"/>
  </w:num>
  <w:num w:numId="23">
    <w:abstractNumId w:val="35"/>
  </w:num>
  <w:num w:numId="24">
    <w:abstractNumId w:val="23"/>
  </w:num>
  <w:num w:numId="25">
    <w:abstractNumId w:val="17"/>
  </w:num>
  <w:num w:numId="26">
    <w:abstractNumId w:val="7"/>
  </w:num>
  <w:num w:numId="27">
    <w:abstractNumId w:val="16"/>
  </w:num>
  <w:num w:numId="28">
    <w:abstractNumId w:val="25"/>
  </w:num>
  <w:num w:numId="29">
    <w:abstractNumId w:val="37"/>
  </w:num>
  <w:num w:numId="30">
    <w:abstractNumId w:val="6"/>
  </w:num>
  <w:num w:numId="31">
    <w:abstractNumId w:val="19"/>
  </w:num>
  <w:num w:numId="32">
    <w:abstractNumId w:val="34"/>
  </w:num>
  <w:num w:numId="33">
    <w:abstractNumId w:val="4"/>
  </w:num>
  <w:num w:numId="34">
    <w:abstractNumId w:val="33"/>
  </w:num>
  <w:num w:numId="35">
    <w:abstractNumId w:val="2"/>
  </w:num>
  <w:num w:numId="36">
    <w:abstractNumId w:val="0"/>
  </w:num>
  <w:num w:numId="37">
    <w:abstractNumId w:val="36"/>
  </w:num>
  <w:num w:numId="38">
    <w:abstractNumId w:val="30"/>
  </w:num>
  <w:num w:numId="39">
    <w:abstractNumId w:val="14"/>
  </w:num>
  <w:num w:numId="40">
    <w:abstractNumId w:val="5"/>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576"/>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334C"/>
    <w:rsid w:val="000555B6"/>
    <w:rsid w:val="00367C72"/>
    <w:rsid w:val="008E1354"/>
    <w:rsid w:val="00983B1D"/>
    <w:rsid w:val="00A5334C"/>
    <w:rsid w:val="00E35A5C"/>
    <w:rsid w:val="00F43136"/>
    <w:rsid w:val="00F45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link w:val="Heading1Char"/>
    <w:qFormat/>
    <w:pPr>
      <w:keepNext/>
      <w:jc w:val="center"/>
      <w:outlineLvl w:val="0"/>
    </w:pPr>
    <w:rPr>
      <w:b/>
      <w:sz w:val="26"/>
      <w:szCs w:val="24"/>
    </w:rPr>
  </w:style>
  <w:style w:type="paragraph" w:styleId="Heading2">
    <w:name w:val="heading 2"/>
    <w:basedOn w:val="Normal"/>
    <w:next w:val="Normal"/>
    <w:link w:val="Heading2Char"/>
    <w:qFormat/>
    <w:pPr>
      <w:keepNext/>
      <w:jc w:val="center"/>
      <w:outlineLvl w:val="1"/>
    </w:pPr>
    <w:rPr>
      <w:rFonts w:ascii=".VnTime" w:hAnsi=".VnTime"/>
      <w:i/>
      <w:sz w:val="26"/>
      <w:szCs w:val="20"/>
    </w:rPr>
  </w:style>
  <w:style w:type="paragraph" w:styleId="Heading3">
    <w:name w:val="heading 3"/>
    <w:basedOn w:val="Normal"/>
    <w:next w:val="Normal"/>
    <w:link w:val="Heading3Char"/>
    <w:qFormat/>
    <w:pPr>
      <w:keepNext/>
      <w:jc w:val="center"/>
      <w:outlineLvl w:val="2"/>
    </w:pPr>
    <w:rPr>
      <w:b/>
      <w:bCs/>
      <w:szCs w:val="26"/>
    </w:rPr>
  </w:style>
  <w:style w:type="paragraph" w:styleId="Heading4">
    <w:name w:val="heading 4"/>
    <w:basedOn w:val="Normal"/>
    <w:next w:val="Normal"/>
    <w:link w:val="Heading4Char"/>
    <w:semiHidden/>
    <w:unhideWhenUsed/>
    <w:qFormat/>
    <w:pPr>
      <w:keepNext/>
      <w:spacing w:before="240" w:after="60"/>
      <w:outlineLvl w:val="3"/>
    </w:pPr>
    <w:rPr>
      <w:rFonts w:ascii="Aptos" w:hAnsi="Aptos"/>
      <w:b/>
      <w:bCs/>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rPr>
  </w:style>
  <w:style w:type="paragraph" w:styleId="Heading9">
    <w:name w:val="heading 9"/>
    <w:basedOn w:val="Normal"/>
    <w:next w:val="Normal"/>
    <w:link w:val="Heading9Char"/>
    <w:semiHidden/>
    <w:unhideWhenUsed/>
    <w:qFormat/>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Light">
    <w:name w:val="Grid Table Light"/>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
    <w:name w:val="Plain Table 1"/>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TableNormal"/>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Table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Accent 1"/>
    <w:basedOn w:val="Table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Accent 2"/>
    <w:basedOn w:val="Table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Accent 3"/>
    <w:basedOn w:val="Table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Accent 4"/>
    <w:basedOn w:val="Table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Accent 1"/>
    <w:basedOn w:val="Table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Accent 2"/>
    <w:basedOn w:val="Table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Accent 3"/>
    <w:basedOn w:val="Table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Accent 4"/>
    <w:basedOn w:val="Table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Accent 5"/>
    <w:basedOn w:val="Table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Accent 6"/>
    <w:basedOn w:val="Table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Accent 1"/>
    <w:basedOn w:val="Table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Accent 2"/>
    <w:basedOn w:val="Table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Accent 3"/>
    <w:basedOn w:val="Table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Accent 4"/>
    <w:basedOn w:val="Table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Accent 5"/>
    <w:basedOn w:val="Table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Accent 6"/>
    <w:basedOn w:val="Table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Table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Accent 1"/>
    <w:basedOn w:val="TableNormal"/>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Accent 2"/>
    <w:basedOn w:val="TableNormal"/>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Accent 3"/>
    <w:basedOn w:val="TableNormal"/>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Accent 4"/>
    <w:basedOn w:val="TableNormal"/>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Accent 5"/>
    <w:basedOn w:val="TableNormal"/>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Accent 6"/>
    <w:basedOn w:val="TableNormal"/>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Accent 2"/>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Accent 3"/>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Accent 5"/>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Accent 6"/>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Table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Accent 1"/>
    <w:basedOn w:val="TableNormal"/>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Accent 2"/>
    <w:basedOn w:val="TableNormal"/>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Accent 3"/>
    <w:basedOn w:val="TableNormal"/>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Accent 4"/>
    <w:basedOn w:val="TableNormal"/>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Accent 5"/>
    <w:basedOn w:val="TableNormal"/>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Accent 6"/>
    <w:basedOn w:val="TableNormal"/>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TableNorma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Accent 1"/>
    <w:basedOn w:val="TableNormal"/>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Accent 2"/>
    <w:basedOn w:val="TableNormal"/>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Accent 3"/>
    <w:basedOn w:val="TableNormal"/>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Accent 4"/>
    <w:basedOn w:val="TableNormal"/>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Accent 5"/>
    <w:basedOn w:val="TableNormal"/>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Accent 6"/>
    <w:basedOn w:val="TableNormal"/>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TableNormal"/>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Accent 1"/>
    <w:basedOn w:val="TableNormal"/>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Accent 2"/>
    <w:basedOn w:val="TableNormal"/>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Accent 3"/>
    <w:basedOn w:val="TableNormal"/>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Accent 4"/>
    <w:basedOn w:val="TableNormal"/>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Accent 5"/>
    <w:basedOn w:val="TableNormal"/>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Accent 6"/>
    <w:basedOn w:val="TableNormal"/>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Accent 1"/>
    <w:basedOn w:val="TableNormal"/>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Accent 2"/>
    <w:basedOn w:val="TableNormal"/>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Accent 3"/>
    <w:basedOn w:val="TableNormal"/>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Accent 4"/>
    <w:basedOn w:val="TableNormal"/>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Accent 5"/>
    <w:basedOn w:val="TableNormal"/>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Accent 6"/>
    <w:basedOn w:val="TableNormal"/>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Accent 1"/>
    <w:basedOn w:val="TableNormal"/>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Accent 2"/>
    <w:basedOn w:val="TableNormal"/>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Accent 3"/>
    <w:basedOn w:val="TableNormal"/>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Accent 4"/>
    <w:basedOn w:val="TableNormal"/>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Accent 5"/>
    <w:basedOn w:val="TableNormal"/>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Accent 6"/>
    <w:basedOn w:val="TableNormal"/>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TableNormal"/>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Accent 1"/>
    <w:basedOn w:val="TableNormal"/>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Accent 2"/>
    <w:basedOn w:val="TableNormal"/>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Accent 3"/>
    <w:basedOn w:val="TableNormal"/>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Accent 4"/>
    <w:basedOn w:val="TableNormal"/>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Accent 5"/>
    <w:basedOn w:val="TableNormal"/>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Accent 6"/>
    <w:basedOn w:val="TableNormal"/>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TableNormal"/>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Accent 1"/>
    <w:basedOn w:val="TableNormal"/>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Accent 2"/>
    <w:basedOn w:val="TableNormal"/>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Accent 3"/>
    <w:basedOn w:val="TableNormal"/>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Accent 4"/>
    <w:basedOn w:val="TableNormal"/>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Accent 5"/>
    <w:basedOn w:val="TableNormal"/>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Accent 6"/>
    <w:basedOn w:val="TableNormal"/>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TableNormal"/>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Accent 1"/>
    <w:basedOn w:val="TableNormal"/>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Accent 2"/>
    <w:basedOn w:val="TableNormal"/>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Accent 3"/>
    <w:basedOn w:val="TableNormal"/>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Accent 4"/>
    <w:basedOn w:val="TableNormal"/>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Accent 5"/>
    <w:basedOn w:val="TableNormal"/>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Accent 6"/>
    <w:basedOn w:val="TableNormal"/>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Heading1Char">
    <w:name w:val="Heading 1 Char"/>
    <w:link w:val="Heading1"/>
    <w:uiPriority w:val="9"/>
    <w:rPr>
      <w:rFonts w:ascii="Arial" w:eastAsia="Arial" w:hAnsi="Arial" w:cs="Arial"/>
      <w:color w:val="365F91"/>
      <w:sz w:val="40"/>
      <w:szCs w:val="40"/>
    </w:rPr>
  </w:style>
  <w:style w:type="character" w:customStyle="1" w:styleId="Heading2Char">
    <w:name w:val="Heading 2 Char"/>
    <w:link w:val="Heading2"/>
    <w:uiPriority w:val="9"/>
    <w:rPr>
      <w:rFonts w:ascii="Arial" w:eastAsia="Arial" w:hAnsi="Arial" w:cs="Arial"/>
      <w:color w:val="365F91"/>
      <w:sz w:val="32"/>
      <w:szCs w:val="32"/>
    </w:rPr>
  </w:style>
  <w:style w:type="character" w:customStyle="1" w:styleId="Heading3Char">
    <w:name w:val="Heading 3 Char"/>
    <w:link w:val="Heading3"/>
    <w:uiPriority w:val="9"/>
    <w:rPr>
      <w:rFonts w:ascii="Arial" w:eastAsia="Arial" w:hAnsi="Arial" w:cs="Arial"/>
      <w:color w:val="365F91"/>
      <w:sz w:val="28"/>
      <w:szCs w:val="28"/>
    </w:rPr>
  </w:style>
  <w:style w:type="character" w:customStyle="1" w:styleId="Heading5Char">
    <w:name w:val="Heading 5 Char"/>
    <w:link w:val="Heading5"/>
    <w:uiPriority w:val="9"/>
    <w:rPr>
      <w:rFonts w:ascii="Arial" w:eastAsia="Arial" w:hAnsi="Arial" w:cs="Arial"/>
      <w:color w:val="365F91"/>
    </w:rPr>
  </w:style>
  <w:style w:type="character" w:customStyle="1" w:styleId="Heading6Char">
    <w:name w:val="Heading 6 Char"/>
    <w:link w:val="Heading6"/>
    <w:uiPriority w:val="9"/>
    <w:rPr>
      <w:rFonts w:ascii="Arial" w:eastAsia="Arial" w:hAnsi="Arial" w:cs="Arial"/>
      <w:i/>
      <w:iCs/>
      <w:color w:val="595959"/>
    </w:rPr>
  </w:style>
  <w:style w:type="character" w:customStyle="1" w:styleId="Heading8Char">
    <w:name w:val="Heading 8 Char"/>
    <w:link w:val="Heading8"/>
    <w:uiPriority w:val="9"/>
    <w:rPr>
      <w:rFonts w:ascii="Arial" w:eastAsia="Arial" w:hAnsi="Arial" w:cs="Arial"/>
      <w:i/>
      <w:iCs/>
      <w:color w:val="272727"/>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link w:val="Title"/>
    <w:uiPriority w:val="10"/>
    <w:rPr>
      <w:rFonts w:ascii="Arial" w:eastAsia="Arial" w:hAnsi="Arial" w:cs="Arial"/>
      <w:spacing w:val="-10"/>
      <w:sz w:val="56"/>
      <w:szCs w:val="56"/>
    </w:rPr>
  </w:style>
  <w:style w:type="character" w:customStyle="1" w:styleId="SubtitleChar">
    <w:name w:val="Subtitle Char"/>
    <w:link w:val="Subtitle"/>
    <w:uiPriority w:val="11"/>
    <w:rPr>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link w:val="Quote"/>
    <w:uiPriority w:val="29"/>
    <w:rPr>
      <w:i/>
      <w:iCs/>
      <w:color w:val="404040"/>
    </w:rPr>
  </w:style>
  <w:style w:type="character" w:styleId="IntenseEmphasis">
    <w:name w:val="Intense Emphasis"/>
    <w:uiPriority w:val="21"/>
    <w:qFormat/>
    <w:rPr>
      <w:i/>
      <w:iCs/>
      <w:color w:val="365F91"/>
    </w:rPr>
  </w:style>
  <w:style w:type="paragraph" w:styleId="IntenseQuote">
    <w:name w:val="Intense Quote"/>
    <w:basedOn w:val="Normal"/>
    <w:next w:val="Normal"/>
    <w:link w:val="IntenseQuoteChar"/>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link w:val="IntenseQuote"/>
    <w:uiPriority w:val="30"/>
    <w:rPr>
      <w:i/>
      <w:iCs/>
      <w:color w:val="365F91"/>
    </w:rPr>
  </w:style>
  <w:style w:type="character" w:styleId="IntenseReference">
    <w:name w:val="Intense Reference"/>
    <w:uiPriority w:val="32"/>
    <w:qFormat/>
    <w:rPr>
      <w:b/>
      <w:bCs/>
      <w:smallCaps/>
      <w:color w:val="365F91"/>
      <w:spacing w:val="5"/>
    </w:rPr>
  </w:style>
  <w:style w:type="paragraph" w:styleId="NoSpacing">
    <w:name w:val="No Spacing"/>
    <w:basedOn w:val="Normal"/>
    <w:uiPriority w:val="1"/>
    <w:qFormat/>
  </w:style>
  <w:style w:type="character" w:styleId="SubtleEmphasis">
    <w:name w:val="Subtle Emphasis"/>
    <w:uiPriority w:val="19"/>
    <w:qFormat/>
    <w:rPr>
      <w:i/>
      <w:iCs/>
      <w:color w:val="404040"/>
    </w:rPr>
  </w:style>
  <w:style w:type="character" w:styleId="SubtleReference">
    <w:name w:val="Subtle Reference"/>
    <w:uiPriority w:val="31"/>
    <w:qFormat/>
    <w:rPr>
      <w:smallCaps/>
      <w:color w:val="5A5A5A"/>
    </w:rPr>
  </w:style>
  <w:style w:type="character" w:styleId="BookTitle">
    <w:name w:val="Book Title"/>
    <w:uiPriority w:val="33"/>
    <w:qFormat/>
    <w:rPr>
      <w:b/>
      <w:bCs/>
      <w:i/>
      <w:iCs/>
      <w:spacing w:val="5"/>
    </w:rPr>
  </w:style>
  <w:style w:type="paragraph" w:styleId="Caption">
    <w:name w:val="caption"/>
    <w:basedOn w:val="Normal"/>
    <w:next w:val="Normal"/>
    <w:uiPriority w:val="35"/>
    <w:unhideWhenUsed/>
    <w:qFormat/>
    <w:pPr>
      <w:spacing w:after="200"/>
    </w:pPr>
    <w:rPr>
      <w:i/>
      <w:iCs/>
      <w:color w:val="1F497D"/>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character" w:styleId="FollowedHyperlink">
    <w:name w:val="FollowedHyperlink"/>
    <w:uiPriority w:val="99"/>
    <w:semiHidden/>
    <w:unhideWhenUsed/>
    <w:rPr>
      <w:color w:val="800080"/>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odyTextIndent2">
    <w:name w:val="Body Text Indent 2"/>
    <w:basedOn w:val="Normal"/>
    <w:pPr>
      <w:ind w:firstLine="720"/>
      <w:jc w:val="both"/>
    </w:pPr>
    <w:rPr>
      <w:rFonts w:ascii=".VnTime" w:hAnsi=".VnTime"/>
      <w:sz w:val="26"/>
      <w:szCs w:val="20"/>
    </w:rPr>
  </w:style>
  <w:style w:type="paragraph" w:styleId="BodyTextIndent3">
    <w:name w:val="Body Text Indent 3"/>
    <w:basedOn w:val="Normal"/>
    <w:pPr>
      <w:spacing w:before="60" w:after="60" w:line="320" w:lineRule="exact"/>
      <w:ind w:firstLine="720"/>
      <w:jc w:val="both"/>
    </w:pPr>
    <w:rPr>
      <w:rFonts w:ascii=".VnTime" w:hAnsi=".VnTime"/>
      <w:sz w:val="27"/>
      <w:szCs w:val="20"/>
    </w:rPr>
  </w:style>
  <w:style w:type="paragraph" w:styleId="BodyText">
    <w:name w:val="Body Text"/>
    <w:basedOn w:val="Normal"/>
    <w:pPr>
      <w:spacing w:before="60" w:after="60" w:line="320" w:lineRule="exact"/>
      <w:jc w:val="both"/>
    </w:pPr>
    <w:rPr>
      <w:rFonts w:ascii=".VnTime" w:hAnsi=".VnTime"/>
      <w:szCs w:val="20"/>
    </w:rPr>
  </w:style>
  <w:style w:type="paragraph" w:styleId="BodyTextIndent">
    <w:name w:val="Body Text Indent"/>
    <w:basedOn w:val="Normal"/>
    <w:pPr>
      <w:spacing w:before="60" w:after="60" w:line="320" w:lineRule="exact"/>
      <w:ind w:firstLine="567"/>
      <w:jc w:val="both"/>
    </w:pPr>
    <w:rPr>
      <w:rFonts w:ascii=".VnTime" w:hAnsi=".VnTime"/>
      <w:szCs w:val="20"/>
    </w:rPr>
  </w:style>
  <w:style w:type="paragraph" w:styleId="BodyText2">
    <w:name w:val="Body Text 2"/>
    <w:basedOn w:val="Normal"/>
    <w:pPr>
      <w:jc w:val="center"/>
    </w:pPr>
    <w:rPr>
      <w:b/>
      <w:iCs/>
      <w:szCs w:val="26"/>
    </w:rPr>
  </w:style>
  <w:style w:type="paragraph" w:styleId="BodyText3">
    <w:name w:val="Body Text 3"/>
    <w:basedOn w:val="Normal"/>
    <w:pPr>
      <w:jc w:val="center"/>
    </w:pPr>
    <w:rPr>
      <w:i/>
      <w:iCs/>
    </w:rPr>
  </w:style>
  <w:style w:type="paragraph" w:styleId="Subtitle">
    <w:name w:val="Subtitle"/>
    <w:basedOn w:val="Normal"/>
    <w:link w:val="SubtitleChar"/>
    <w:qFormat/>
    <w:pPr>
      <w:numPr>
        <w:numId w:val="2"/>
      </w:numPr>
      <w:spacing w:before="120" w:after="120"/>
      <w:jc w:val="both"/>
    </w:pPr>
    <w:rPr>
      <w:b/>
      <w:bCs/>
      <w:szCs w:val="24"/>
    </w:r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sz w:val="28"/>
      <w:szCs w:val="28"/>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8"/>
      <w:szCs w:val="28"/>
    </w:rPr>
  </w:style>
  <w:style w:type="paragraph" w:styleId="NormalWeb">
    <w:name w:val="Normal (Web)"/>
    <w:basedOn w:val="Normal"/>
    <w:uiPriority w:val="99"/>
    <w:unhideWhenUsed/>
    <w:qFormat/>
    <w:pPr>
      <w:spacing w:before="100" w:beforeAutospacing="1" w:after="100" w:afterAutospacing="1"/>
    </w:pPr>
    <w:rPr>
      <w:sz w:val="24"/>
      <w:szCs w:val="24"/>
    </w:rPr>
  </w:style>
  <w:style w:type="paragraph" w:styleId="ListParagraph">
    <w:name w:val="List Paragraph"/>
    <w:basedOn w:val="Normal"/>
    <w:uiPriority w:val="34"/>
    <w:qFormat/>
    <w:pPr>
      <w:spacing w:after="160" w:line="259" w:lineRule="auto"/>
      <w:ind w:left="720"/>
      <w:contextualSpacing/>
    </w:pPr>
    <w:rPr>
      <w:rFonts w:ascii="Calibri" w:eastAsia="Calibri" w:hAnsi="Calibri" w:cs="Arial"/>
      <w:sz w:val="22"/>
      <w:szCs w:val="22"/>
    </w:rPr>
  </w:style>
  <w:style w:type="character" w:customStyle="1" w:styleId="UnresolvedMention">
    <w:name w:val="Unresolved Mention"/>
    <w:uiPriority w:val="99"/>
    <w:semiHidden/>
    <w:unhideWhenUsed/>
    <w:rPr>
      <w:color w:val="605E5C"/>
      <w:shd w:val="clear" w:color="auto" w:fill="E1DFDD"/>
    </w:rPr>
  </w:style>
  <w:style w:type="character" w:customStyle="1" w:styleId="Heading4Char">
    <w:name w:val="Heading 4 Char"/>
    <w:link w:val="Heading4"/>
    <w:semiHidden/>
    <w:rPr>
      <w:rFonts w:ascii="Aptos" w:eastAsia="Times New Roman" w:hAnsi="Aptos" w:cs="Times New Roman"/>
      <w:b/>
      <w:bCs/>
      <w:sz w:val="28"/>
      <w:szCs w:val="28"/>
      <w:lang w:val="en-US"/>
    </w:rPr>
  </w:style>
  <w:style w:type="paragraph" w:customStyle="1" w:styleId="Char4">
    <w:name w:val="Char4"/>
    <w:basedOn w:val="Normal"/>
    <w:semiHidden/>
    <w:pPr>
      <w:spacing w:after="160" w:line="240" w:lineRule="exact"/>
    </w:pPr>
    <w:rPr>
      <w:rFonts w:ascii="Arial" w:hAnsi="Arial" w:cs="Arial"/>
      <w:sz w:val="22"/>
      <w:szCs w:val="22"/>
    </w:rPr>
  </w:style>
  <w:style w:type="character" w:customStyle="1" w:styleId="Heading7Char">
    <w:name w:val="Heading 7 Char"/>
    <w:link w:val="Heading7"/>
    <w:semiHidden/>
    <w:rPr>
      <w:rFonts w:ascii="Calibri" w:eastAsia="Times New Roman" w:hAnsi="Calibri" w:cs="Times New Roman"/>
      <w:sz w:val="24"/>
      <w:szCs w:val="24"/>
    </w:rPr>
  </w:style>
  <w:style w:type="character" w:customStyle="1" w:styleId="Heading9Char">
    <w:name w:val="Heading 9 Char"/>
    <w:link w:val="Heading9"/>
    <w:semiHidden/>
    <w:rPr>
      <w:rFonts w:ascii="Calibri Light" w:eastAsia="Times New Roman" w:hAnsi="Calibri Light" w:cs="Times New Roman"/>
      <w:sz w:val="22"/>
      <w:szCs w:val="22"/>
    </w:rPr>
  </w:style>
  <w:style w:type="paragraph" w:styleId="Revision">
    <w:name w:val="Revision"/>
    <w:hidden/>
    <w:uiPriority w:val="99"/>
    <w:semiHidden/>
    <w:rPr>
      <w:sz w:val="28"/>
      <w:szCs w:val="28"/>
    </w:rPr>
  </w:style>
  <w:style w:type="character" w:styleId="Strong">
    <w:name w:val="Strong"/>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42-2025-ND-CP-nhiem-vu-quyen-han-va-co-cau-to-chuc-cua-Bo-Y-te-645106.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2966</Characters>
  <Application>Microsoft Office Word</Application>
  <DocSecurity>0</DocSecurity>
  <Lines>24</Lines>
  <Paragraphs>6</Paragraphs>
  <ScaleCrop>false</ScaleCrop>
  <Company>phong tin hoc</Company>
  <LinksUpToDate>false</LinksUpToDate>
  <CharactersWithSpaces>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BƯU CHÍNH, VIỄN THÔNG</dc:title>
  <dc:creator>dtbinh</dc:creator>
  <cp:lastModifiedBy>Pham Van Hai</cp:lastModifiedBy>
  <cp:revision>34</cp:revision>
  <dcterms:created xsi:type="dcterms:W3CDTF">2026-06-29T02:47:00Z</dcterms:created>
  <dcterms:modified xsi:type="dcterms:W3CDTF">2026-06-30T10:02:00Z</dcterms:modified>
  <cp:version>1048576</cp:version>
</cp:coreProperties>
</file>