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1B7C0C" w:rsidRPr="0050787C" w14:paraId="698E5BF0" w14:textId="77777777">
        <w:tc>
          <w:tcPr>
            <w:tcW w:w="1645" w:type="pct"/>
          </w:tcPr>
          <w:p w14:paraId="2902F5FB" w14:textId="77777777" w:rsidR="001B7C0C" w:rsidRPr="0050787C" w:rsidRDefault="00000000" w:rsidP="00A440A4">
            <w:pPr>
              <w:spacing w:after="0" w:line="240" w:lineRule="auto"/>
              <w:jc w:val="center"/>
              <w:rPr>
                <w:rFonts w:ascii="Arial" w:hAnsi="Arial" w:cs="Arial"/>
                <w:sz w:val="20"/>
                <w:szCs w:val="20"/>
              </w:rPr>
            </w:pPr>
            <w:r w:rsidRPr="0050787C">
              <w:rPr>
                <w:rFonts w:ascii="Arial" w:hAnsi="Arial" w:cs="Arial"/>
                <w:b/>
                <w:sz w:val="20"/>
                <w:szCs w:val="20"/>
              </w:rPr>
              <w:t>CHÍNH PHỦ</w:t>
            </w:r>
            <w:r w:rsidRPr="0050787C">
              <w:rPr>
                <w:rFonts w:ascii="Arial" w:hAnsi="Arial" w:cs="Arial"/>
                <w:sz w:val="20"/>
                <w:szCs w:val="20"/>
              </w:rPr>
              <w:br/>
            </w:r>
            <w:r w:rsidRPr="0050787C">
              <w:rPr>
                <w:rFonts w:ascii="Arial" w:hAnsi="Arial" w:cs="Arial"/>
                <w:sz w:val="20"/>
                <w:szCs w:val="20"/>
                <w:vertAlign w:val="superscript"/>
              </w:rPr>
              <w:t>_______</w:t>
            </w:r>
          </w:p>
          <w:p w14:paraId="71A35D7F" w14:textId="77777777" w:rsidR="001B7C0C" w:rsidRPr="0050787C" w:rsidRDefault="00000000" w:rsidP="00A440A4">
            <w:pPr>
              <w:spacing w:after="0" w:line="240" w:lineRule="auto"/>
              <w:jc w:val="center"/>
              <w:rPr>
                <w:rFonts w:ascii="Arial" w:hAnsi="Arial" w:cs="Arial"/>
                <w:sz w:val="20"/>
                <w:szCs w:val="20"/>
              </w:rPr>
            </w:pPr>
            <w:r w:rsidRPr="0050787C">
              <w:rPr>
                <w:rFonts w:ascii="Arial" w:hAnsi="Arial" w:cs="Arial"/>
                <w:sz w:val="20"/>
                <w:szCs w:val="20"/>
              </w:rPr>
              <w:t>Số: 34/2026/NQ-CP</w:t>
            </w:r>
          </w:p>
        </w:tc>
        <w:tc>
          <w:tcPr>
            <w:tcW w:w="3355" w:type="pct"/>
          </w:tcPr>
          <w:p w14:paraId="2346BDA3" w14:textId="0E56591B" w:rsidR="001B7C0C" w:rsidRPr="0050787C" w:rsidRDefault="00000000" w:rsidP="00A440A4">
            <w:pPr>
              <w:spacing w:after="0" w:line="240" w:lineRule="auto"/>
              <w:jc w:val="center"/>
              <w:rPr>
                <w:rFonts w:ascii="Arial" w:hAnsi="Arial" w:cs="Arial"/>
                <w:sz w:val="20"/>
                <w:szCs w:val="20"/>
              </w:rPr>
            </w:pPr>
            <w:r w:rsidRPr="0050787C">
              <w:rPr>
                <w:rFonts w:ascii="Arial" w:hAnsi="Arial" w:cs="Arial"/>
                <w:b/>
                <w:sz w:val="20"/>
                <w:szCs w:val="20"/>
              </w:rPr>
              <w:t>CỘNG HÒA XÃ HỘI CHỦ NGHĨA VIỆT NAM</w:t>
            </w:r>
            <w:r w:rsidRPr="0050787C">
              <w:rPr>
                <w:rFonts w:ascii="Arial" w:hAnsi="Arial" w:cs="Arial"/>
                <w:sz w:val="20"/>
                <w:szCs w:val="20"/>
              </w:rPr>
              <w:br/>
            </w:r>
            <w:r w:rsidRPr="0050787C">
              <w:rPr>
                <w:rFonts w:ascii="Arial" w:hAnsi="Arial" w:cs="Arial"/>
                <w:b/>
                <w:sz w:val="20"/>
                <w:szCs w:val="20"/>
              </w:rPr>
              <w:t xml:space="preserve"> Độc lập – Tự do – Hạnh phúc</w:t>
            </w:r>
            <w:r w:rsidRPr="0050787C">
              <w:rPr>
                <w:rFonts w:ascii="Arial" w:hAnsi="Arial" w:cs="Arial"/>
                <w:sz w:val="20"/>
                <w:szCs w:val="20"/>
              </w:rPr>
              <w:br/>
            </w:r>
            <w:r w:rsidRPr="0050787C">
              <w:rPr>
                <w:rFonts w:ascii="Arial" w:hAnsi="Arial" w:cs="Arial"/>
                <w:sz w:val="20"/>
                <w:szCs w:val="20"/>
                <w:vertAlign w:val="superscript"/>
              </w:rPr>
              <w:t>_________________</w:t>
            </w:r>
          </w:p>
          <w:p w14:paraId="6BE5CA4A" w14:textId="77777777" w:rsidR="001B7C0C" w:rsidRPr="0050787C" w:rsidRDefault="00000000" w:rsidP="00A440A4">
            <w:pPr>
              <w:spacing w:after="0" w:line="240" w:lineRule="auto"/>
              <w:jc w:val="center"/>
              <w:rPr>
                <w:rFonts w:ascii="Arial" w:hAnsi="Arial" w:cs="Arial"/>
                <w:sz w:val="20"/>
                <w:szCs w:val="20"/>
              </w:rPr>
            </w:pPr>
            <w:r w:rsidRPr="0050787C">
              <w:rPr>
                <w:rFonts w:ascii="Arial" w:hAnsi="Arial" w:cs="Arial"/>
                <w:i/>
                <w:sz w:val="20"/>
                <w:szCs w:val="20"/>
              </w:rPr>
              <w:t>Hà Nội, ngày 30 tháng 6 năm 2026</w:t>
            </w:r>
          </w:p>
        </w:tc>
      </w:tr>
    </w:tbl>
    <w:p w14:paraId="65FAFC5F" w14:textId="77777777" w:rsidR="0050787C" w:rsidRDefault="0050787C" w:rsidP="00A440A4">
      <w:pPr>
        <w:spacing w:after="0" w:line="240" w:lineRule="auto"/>
        <w:jc w:val="center"/>
        <w:rPr>
          <w:rFonts w:ascii="Arial" w:hAnsi="Arial" w:cs="Arial"/>
          <w:b/>
          <w:sz w:val="20"/>
          <w:szCs w:val="20"/>
        </w:rPr>
      </w:pPr>
    </w:p>
    <w:p w14:paraId="5D2E5E5D" w14:textId="77777777" w:rsidR="0050787C" w:rsidRDefault="0050787C" w:rsidP="00A440A4">
      <w:pPr>
        <w:spacing w:after="0" w:line="240" w:lineRule="auto"/>
        <w:jc w:val="center"/>
        <w:rPr>
          <w:rFonts w:ascii="Arial" w:hAnsi="Arial" w:cs="Arial"/>
          <w:b/>
          <w:sz w:val="20"/>
          <w:szCs w:val="20"/>
        </w:rPr>
      </w:pPr>
    </w:p>
    <w:p w14:paraId="1569E520" w14:textId="68B0AECA" w:rsidR="001B7C0C" w:rsidRPr="0050787C" w:rsidRDefault="00000000" w:rsidP="00A440A4">
      <w:pPr>
        <w:spacing w:after="0" w:line="240" w:lineRule="auto"/>
        <w:jc w:val="center"/>
        <w:rPr>
          <w:rFonts w:ascii="Arial" w:hAnsi="Arial" w:cs="Arial"/>
          <w:sz w:val="20"/>
          <w:szCs w:val="20"/>
        </w:rPr>
      </w:pPr>
      <w:r w:rsidRPr="0050787C">
        <w:rPr>
          <w:rFonts w:ascii="Arial" w:hAnsi="Arial" w:cs="Arial"/>
          <w:b/>
          <w:sz w:val="20"/>
          <w:szCs w:val="20"/>
        </w:rPr>
        <w:t>NGHỊ QUYẾT</w:t>
      </w:r>
    </w:p>
    <w:p w14:paraId="1A87B56C" w14:textId="77777777" w:rsidR="001B7C0C" w:rsidRDefault="00000000" w:rsidP="00A440A4">
      <w:pPr>
        <w:spacing w:after="0" w:line="240" w:lineRule="auto"/>
        <w:jc w:val="center"/>
        <w:rPr>
          <w:rFonts w:ascii="Arial" w:hAnsi="Arial" w:cs="Arial"/>
          <w:b/>
          <w:sz w:val="20"/>
          <w:szCs w:val="20"/>
        </w:rPr>
      </w:pPr>
      <w:r w:rsidRPr="0050787C">
        <w:rPr>
          <w:rFonts w:ascii="Arial" w:hAnsi="Arial" w:cs="Arial"/>
          <w:b/>
          <w:sz w:val="20"/>
          <w:szCs w:val="20"/>
        </w:rPr>
        <w:t>Về việc kéo dài thời hạn áp dụng thuế nhập khẩu ưu đãi,</w:t>
      </w:r>
      <w:r w:rsidRPr="0050787C">
        <w:rPr>
          <w:rFonts w:ascii="Arial" w:hAnsi="Arial" w:cs="Arial"/>
          <w:sz w:val="20"/>
          <w:szCs w:val="20"/>
        </w:rPr>
        <w:br/>
      </w:r>
      <w:r w:rsidRPr="0050787C">
        <w:rPr>
          <w:rFonts w:ascii="Arial" w:hAnsi="Arial" w:cs="Arial"/>
          <w:b/>
          <w:sz w:val="20"/>
          <w:szCs w:val="20"/>
        </w:rPr>
        <w:t xml:space="preserve"> thuế bảo vệ môi trường, thuế giá trị gia tăng đối với mặt hàng xăng, dầu,</w:t>
      </w:r>
      <w:r w:rsidRPr="0050787C">
        <w:rPr>
          <w:rFonts w:ascii="Arial" w:hAnsi="Arial" w:cs="Arial"/>
          <w:sz w:val="20"/>
          <w:szCs w:val="20"/>
        </w:rPr>
        <w:br/>
      </w:r>
      <w:r w:rsidRPr="0050787C">
        <w:rPr>
          <w:rFonts w:ascii="Arial" w:hAnsi="Arial" w:cs="Arial"/>
          <w:b/>
          <w:sz w:val="20"/>
          <w:szCs w:val="20"/>
        </w:rPr>
        <w:t xml:space="preserve"> nguyên liệu sản xuất xăng, dầu và nhiên liệu bay</w:t>
      </w:r>
    </w:p>
    <w:p w14:paraId="74360249" w14:textId="77777777" w:rsidR="0050787C" w:rsidRPr="0050787C" w:rsidRDefault="0050787C" w:rsidP="00A440A4">
      <w:pPr>
        <w:spacing w:after="0" w:line="240" w:lineRule="auto"/>
        <w:jc w:val="center"/>
        <w:rPr>
          <w:rFonts w:ascii="Arial" w:hAnsi="Arial" w:cs="Arial"/>
          <w:sz w:val="20"/>
          <w:szCs w:val="20"/>
        </w:rPr>
      </w:pPr>
    </w:p>
    <w:p w14:paraId="6347BDEF"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i/>
          <w:sz w:val="20"/>
          <w:szCs w:val="20"/>
        </w:rPr>
        <w:t>Căn cứ Luật Tổ chức Chính phủ số 63/2025/QH15;</w:t>
      </w:r>
    </w:p>
    <w:p w14:paraId="524E6186"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i/>
          <w:sz w:val="20"/>
          <w:szCs w:val="20"/>
        </w:rPr>
        <w:t>Căn cứ Luật Ban hành văn bản quy phạm pháp luật số 64/2025/QH15 được sửa đổi, bổ sung bởi Luật số 87/2025/QH15;</w:t>
      </w:r>
    </w:p>
    <w:p w14:paraId="24003A82"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i/>
          <w:sz w:val="20"/>
          <w:szCs w:val="20"/>
        </w:rPr>
        <w:t>Căn cứ Nghị quyết số 19/2026/QH16 của Quốc hội về việc ban hành một số quy định về thuế bảo vệ môi trường, thuế giá trị gia tăng, thuế tiêu thụ đặc biệt đối với xăng, dầu và nhiên liệu bay;</w:t>
      </w:r>
    </w:p>
    <w:p w14:paraId="37D14520"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i/>
          <w:sz w:val="20"/>
          <w:szCs w:val="20"/>
        </w:rPr>
        <w:t>Căn cứ Nghị quyết số 25/2026/NQ-CP của Chính phủ về việc kéo dài thời hạn áp dụng của Nghị định số 72/2026/NĐ-CP;</w:t>
      </w:r>
    </w:p>
    <w:p w14:paraId="7255A36E"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i/>
          <w:sz w:val="20"/>
          <w:szCs w:val="20"/>
        </w:rPr>
        <w:t>Căn cứ Nghị định số 72/2026/NĐ-CP của Chính phủ sửa đổi mức thuế suất thuế nhập khẩu ưu đãi đối với một số mặt hàng xăng, dầu, nguyên liệu sản xuất xăng, dầu tại Biểu thuế nhập khẩu ưu đãi ban hành kèm theo Nghị định số 26/2023/NĐ-CP;</w:t>
      </w:r>
    </w:p>
    <w:p w14:paraId="5A6BA5C0"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i/>
          <w:sz w:val="20"/>
          <w:szCs w:val="20"/>
        </w:rPr>
        <w:t>Theo đề nghị của Bộ trưởng Bộ Tài chính;</w:t>
      </w:r>
    </w:p>
    <w:p w14:paraId="6EC29B14"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i/>
          <w:sz w:val="20"/>
          <w:szCs w:val="20"/>
        </w:rPr>
        <w:t>Chính phủ ban hành Nghị quyết về việc kéo dài thời hạn áp dụng thuế nhập khẩu ưu đãi, thuế bảo vệ môi trường, thuế giá trị gia tăng đối với mặt hàng xăng, dầu, nguyên liệu sản xuất xăng, dầu và nhiên liệu bay.</w:t>
      </w:r>
    </w:p>
    <w:p w14:paraId="3AC4306C"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b/>
          <w:sz w:val="20"/>
          <w:szCs w:val="20"/>
        </w:rPr>
        <w:t>Điều 1. Kéo dài thời hạn áp dụng thuế nhập khẩu ưu đãi đối với xăng, dầu, nguyên liệu sản xuất xăng, dầu</w:t>
      </w:r>
    </w:p>
    <w:p w14:paraId="13827747"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sz w:val="20"/>
          <w:szCs w:val="20"/>
        </w:rPr>
        <w:t>Kéo dài thời hạn áp dụng Nghị quyết số 25/2026/NQ-CP ngày 30 tháng 4 năm 2026 của Chính phủ và Nghị định số 72/2026/NĐ-CP ngày 09 tháng 3 năm 2026 của Chính phủ đến hết ngày 30 tháng 9 năm 2026.</w:t>
      </w:r>
    </w:p>
    <w:p w14:paraId="0F26A2AE"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b/>
          <w:sz w:val="20"/>
          <w:szCs w:val="20"/>
        </w:rPr>
        <w:t>Điều 2. Kéo dài thời hạn áp dụng về thuế bảo vệ môi trường và thuế giá trị gia tăng đối với xăng, dầu, nguyên liệu sản xuất xăng, dầu và nhiên liệu bay</w:t>
      </w:r>
    </w:p>
    <w:p w14:paraId="583BB66A"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sz w:val="20"/>
          <w:szCs w:val="20"/>
        </w:rPr>
        <w:t>Kéo dài thời hạn áp dụng Nghị quyết số 19/2026/QH16 ngày 12 tháng 4 năm 2026 của Quốc hội đến hết ngày 30 tháng 9 năm 2026 đối với thuế bảo vệ môi trường và thuế giá trị gia tăng quy định tại Điều 1 và Điều 2 Nghị quyết số 19/2026/QH16.</w:t>
      </w:r>
    </w:p>
    <w:p w14:paraId="05D1EC1C"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b/>
          <w:sz w:val="20"/>
          <w:szCs w:val="20"/>
        </w:rPr>
        <w:t>Điều 3. Điều khoản thi hành</w:t>
      </w:r>
    </w:p>
    <w:p w14:paraId="615B9B5A" w14:textId="6798E541"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sz w:val="20"/>
          <w:szCs w:val="20"/>
        </w:rPr>
        <w:t xml:space="preserve">1. Nghị quyết này có hiệu lực thi hành kể từ ngày 01 tháng 7 năm 2026 đến ngày 30 tháng 9 năm 2026. </w:t>
      </w:r>
    </w:p>
    <w:p w14:paraId="1263B9D8"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sz w:val="20"/>
          <w:szCs w:val="20"/>
        </w:rPr>
        <w:t>2. Thuế tiêu thụ đặc biệt đối với xăng thực hiện theo quy định của Luật Thuế tiêu thụ đặc biệt số 66/2025/QH15 và các văn bản hướng dẫn thi hành.</w:t>
      </w:r>
    </w:p>
    <w:p w14:paraId="16DD4766" w14:textId="77777777" w:rsidR="001B7C0C" w:rsidRPr="0050787C" w:rsidRDefault="00000000" w:rsidP="00D03C2C">
      <w:pPr>
        <w:spacing w:after="120" w:line="240" w:lineRule="auto"/>
        <w:ind w:firstLine="720"/>
        <w:jc w:val="both"/>
        <w:rPr>
          <w:rFonts w:ascii="Arial" w:hAnsi="Arial" w:cs="Arial"/>
          <w:sz w:val="20"/>
          <w:szCs w:val="20"/>
        </w:rPr>
      </w:pPr>
      <w:r w:rsidRPr="0050787C">
        <w:rPr>
          <w:rFonts w:ascii="Arial" w:hAnsi="Arial" w:cs="Arial"/>
          <w:sz w:val="20"/>
          <w:szCs w:val="20"/>
        </w:rPr>
        <w:t>3. Trường hợp cần điều chỉnh (rút ngắn hoặc kéo dài) thời gian có hiệu lực của Nghị quyết này để đáp ứng yêu cầu về phát triển kinh tế - xã hội, đảm bảo an ninh năng lượng, ổn định thị trường xăng, dầu, Bộ Công Thương có ý kiến đề xuất gửi Bộ Tài chính để trình Chính phủ xem xét, quyết định.</w:t>
      </w:r>
    </w:p>
    <w:p w14:paraId="4208C2CF" w14:textId="10028421" w:rsidR="001B7C0C" w:rsidRDefault="00000000" w:rsidP="00D03C2C">
      <w:pPr>
        <w:spacing w:after="120" w:line="240" w:lineRule="auto"/>
        <w:ind w:firstLine="720"/>
        <w:jc w:val="both"/>
        <w:rPr>
          <w:rFonts w:ascii="Arial" w:hAnsi="Arial" w:cs="Arial"/>
          <w:sz w:val="20"/>
          <w:szCs w:val="20"/>
        </w:rPr>
      </w:pPr>
      <w:r w:rsidRPr="0050787C">
        <w:rPr>
          <w:rFonts w:ascii="Arial" w:hAnsi="Arial" w:cs="Arial"/>
          <w:sz w:val="20"/>
          <w:szCs w:val="20"/>
        </w:rPr>
        <w:t xml:space="preserve">4. Các Bộ trưởng, Thủ trưởng cơ quan ngang bộ, Chủ tịch </w:t>
      </w:r>
      <w:r w:rsidR="0050787C">
        <w:rPr>
          <w:rFonts w:ascii="Arial" w:hAnsi="Arial" w:cs="Arial"/>
          <w:sz w:val="20"/>
          <w:szCs w:val="20"/>
        </w:rPr>
        <w:t>Ủy ban</w:t>
      </w:r>
      <w:r w:rsidRPr="0050787C">
        <w:rPr>
          <w:rFonts w:ascii="Arial" w:hAnsi="Arial" w:cs="Arial"/>
          <w:sz w:val="20"/>
          <w:szCs w:val="20"/>
        </w:rPr>
        <w:t xml:space="preserve"> nhân dân tỉnh, thành phố trực thuộc trung ương và các tổ chức, cá nhân có liên quan chịu trách nhiệm thi hành Nghị quyết này.</w:t>
      </w:r>
    </w:p>
    <w:p w14:paraId="37E54D91" w14:textId="77777777" w:rsidR="0050787C" w:rsidRPr="0050787C" w:rsidRDefault="0050787C" w:rsidP="00D03C2C">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481"/>
        <w:gridCol w:w="3545"/>
      </w:tblGrid>
      <w:tr w:rsidR="001B7C0C" w:rsidRPr="0050787C" w14:paraId="6C3807B4" w14:textId="77777777" w:rsidTr="00D03C2C">
        <w:tc>
          <w:tcPr>
            <w:tcW w:w="3036" w:type="pct"/>
          </w:tcPr>
          <w:p w14:paraId="65266639"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b/>
                <w:i/>
                <w:sz w:val="20"/>
                <w:szCs w:val="20"/>
              </w:rPr>
              <w:t>Nơi nhận:</w:t>
            </w:r>
          </w:p>
          <w:p w14:paraId="0D2C8F8C"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Ban Bí thư Trung ương Đảng;</w:t>
            </w:r>
          </w:p>
          <w:p w14:paraId="018BA47C"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Thủ tướng, các Phó Thủ tướng Chính phủ;</w:t>
            </w:r>
          </w:p>
          <w:p w14:paraId="6531EC7B"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Các bộ, cơ quan ngang bộ;</w:t>
            </w:r>
          </w:p>
          <w:p w14:paraId="474A16CE" w14:textId="72DA23EF"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HĐND, UBND các tỉnh, thành phố trực thuộc trung ương</w:t>
            </w:r>
            <w:r w:rsidR="00D03C2C">
              <w:rPr>
                <w:rFonts w:ascii="Arial" w:hAnsi="Arial" w:cs="Arial"/>
                <w:sz w:val="20"/>
                <w:szCs w:val="20"/>
              </w:rPr>
              <w:t>;</w:t>
            </w:r>
          </w:p>
          <w:p w14:paraId="0059C644"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Văn phòng Trung ương và các Ban của Đảng;</w:t>
            </w:r>
          </w:p>
          <w:p w14:paraId="0F17C19F"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lastRenderedPageBreak/>
              <w:t>- Văn phòng Tổng Bí thư;</w:t>
            </w:r>
          </w:p>
          <w:p w14:paraId="1D6BBCF8"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Văn phòng Chủ tịch nước;</w:t>
            </w:r>
          </w:p>
          <w:p w14:paraId="493D2D86" w14:textId="2FA1B3D5"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xml:space="preserve">- Hội đồng Dân tộc và các </w:t>
            </w:r>
            <w:r w:rsidR="0050787C">
              <w:rPr>
                <w:rFonts w:ascii="Arial" w:hAnsi="Arial" w:cs="Arial"/>
                <w:sz w:val="20"/>
                <w:szCs w:val="20"/>
              </w:rPr>
              <w:t>Ủy ban</w:t>
            </w:r>
            <w:r w:rsidRPr="0050787C">
              <w:rPr>
                <w:rFonts w:ascii="Arial" w:hAnsi="Arial" w:cs="Arial"/>
                <w:sz w:val="20"/>
                <w:szCs w:val="20"/>
              </w:rPr>
              <w:t xml:space="preserve"> của Quốc hội;</w:t>
            </w:r>
          </w:p>
          <w:p w14:paraId="4B0838E8"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Văn phòng Quốc hội;</w:t>
            </w:r>
          </w:p>
          <w:p w14:paraId="157C0436"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Tòa án nhân dân tối cao;</w:t>
            </w:r>
          </w:p>
          <w:p w14:paraId="51BA3C9F"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Viện kiểm sát nhân dân tối cao;</w:t>
            </w:r>
          </w:p>
          <w:p w14:paraId="70B471A8"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Kiểm toán nhà nước;</w:t>
            </w:r>
          </w:p>
          <w:p w14:paraId="55792853" w14:textId="74544AC5"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xml:space="preserve">- </w:t>
            </w:r>
            <w:r w:rsidR="0050787C">
              <w:rPr>
                <w:rFonts w:ascii="Arial" w:hAnsi="Arial" w:cs="Arial"/>
                <w:sz w:val="20"/>
                <w:szCs w:val="20"/>
              </w:rPr>
              <w:t>Ủy ban</w:t>
            </w:r>
            <w:r w:rsidRPr="0050787C">
              <w:rPr>
                <w:rFonts w:ascii="Arial" w:hAnsi="Arial" w:cs="Arial"/>
                <w:sz w:val="20"/>
                <w:szCs w:val="20"/>
              </w:rPr>
              <w:t xml:space="preserve"> Trung ương Mặt trận Tổ quốc Việt Nam;</w:t>
            </w:r>
          </w:p>
          <w:p w14:paraId="240CE061" w14:textId="35A17E5D"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w:t>
            </w:r>
            <w:r w:rsidR="00D03C2C">
              <w:rPr>
                <w:rFonts w:ascii="Arial" w:hAnsi="Arial" w:cs="Arial"/>
                <w:sz w:val="20"/>
                <w:szCs w:val="20"/>
              </w:rPr>
              <w:t xml:space="preserve"> </w:t>
            </w:r>
            <w:r w:rsidRPr="0050787C">
              <w:rPr>
                <w:rFonts w:ascii="Arial" w:hAnsi="Arial" w:cs="Arial"/>
                <w:sz w:val="20"/>
                <w:szCs w:val="20"/>
              </w:rPr>
              <w:t>Cơ quan trung ương của các tổ chức chính trị - xã hội;</w:t>
            </w:r>
          </w:p>
          <w:p w14:paraId="1D08B61E" w14:textId="7693317F"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xml:space="preserve">- VPCP: </w:t>
            </w:r>
            <w:r w:rsidR="0050787C" w:rsidRPr="0050787C">
              <w:rPr>
                <w:rFonts w:ascii="Arial" w:hAnsi="Arial" w:cs="Arial"/>
                <w:sz w:val="20"/>
                <w:szCs w:val="20"/>
              </w:rPr>
              <w:t>BTCN</w:t>
            </w:r>
            <w:r w:rsidRPr="0050787C">
              <w:rPr>
                <w:rFonts w:ascii="Arial" w:hAnsi="Arial" w:cs="Arial"/>
                <w:sz w:val="20"/>
                <w:szCs w:val="20"/>
              </w:rPr>
              <w:t>, các PCN, Trợ lý TTg, các Vụ, Cục, Công báo;</w:t>
            </w:r>
          </w:p>
          <w:p w14:paraId="723F5E4F" w14:textId="77777777" w:rsidR="001B7C0C" w:rsidRPr="0050787C" w:rsidRDefault="00000000" w:rsidP="00D03C2C">
            <w:pPr>
              <w:spacing w:after="0" w:line="240" w:lineRule="auto"/>
              <w:jc w:val="both"/>
              <w:rPr>
                <w:rFonts w:ascii="Arial" w:hAnsi="Arial" w:cs="Arial"/>
                <w:sz w:val="20"/>
                <w:szCs w:val="20"/>
              </w:rPr>
            </w:pPr>
            <w:r w:rsidRPr="0050787C">
              <w:rPr>
                <w:rFonts w:ascii="Arial" w:hAnsi="Arial" w:cs="Arial"/>
                <w:sz w:val="20"/>
                <w:szCs w:val="20"/>
              </w:rPr>
              <w:t>- Lưu: VT, KTTH (2b).</w:t>
            </w:r>
          </w:p>
        </w:tc>
        <w:tc>
          <w:tcPr>
            <w:tcW w:w="1964" w:type="pct"/>
          </w:tcPr>
          <w:p w14:paraId="0411EC7F" w14:textId="77777777" w:rsidR="001B7C0C" w:rsidRPr="0050787C" w:rsidRDefault="00000000" w:rsidP="00D03C2C">
            <w:pPr>
              <w:spacing w:after="0" w:line="240" w:lineRule="auto"/>
              <w:jc w:val="center"/>
              <w:rPr>
                <w:rFonts w:ascii="Arial" w:hAnsi="Arial" w:cs="Arial"/>
                <w:sz w:val="20"/>
                <w:szCs w:val="20"/>
              </w:rPr>
            </w:pPr>
            <w:r w:rsidRPr="0050787C">
              <w:rPr>
                <w:rFonts w:ascii="Arial" w:hAnsi="Arial" w:cs="Arial"/>
                <w:b/>
                <w:sz w:val="20"/>
                <w:szCs w:val="20"/>
              </w:rPr>
              <w:lastRenderedPageBreak/>
              <w:t>TM. CHÍNH PHỦ</w:t>
            </w:r>
          </w:p>
          <w:p w14:paraId="3EAA77EA" w14:textId="77777777" w:rsidR="001B7C0C" w:rsidRPr="0050787C" w:rsidRDefault="00000000" w:rsidP="00D03C2C">
            <w:pPr>
              <w:spacing w:after="0" w:line="240" w:lineRule="auto"/>
              <w:jc w:val="center"/>
              <w:rPr>
                <w:rFonts w:ascii="Arial" w:hAnsi="Arial" w:cs="Arial"/>
                <w:sz w:val="20"/>
                <w:szCs w:val="20"/>
              </w:rPr>
            </w:pPr>
            <w:r w:rsidRPr="0050787C">
              <w:rPr>
                <w:rFonts w:ascii="Arial" w:hAnsi="Arial" w:cs="Arial"/>
                <w:b/>
                <w:sz w:val="20"/>
                <w:szCs w:val="20"/>
              </w:rPr>
              <w:t>KT. THỦ TƯỚNG</w:t>
            </w:r>
          </w:p>
          <w:p w14:paraId="2CC71331" w14:textId="77777777" w:rsidR="001B7C0C" w:rsidRPr="0050787C" w:rsidRDefault="00000000" w:rsidP="00D03C2C">
            <w:pPr>
              <w:spacing w:after="0" w:line="240" w:lineRule="auto"/>
              <w:jc w:val="center"/>
              <w:rPr>
                <w:rFonts w:ascii="Arial" w:hAnsi="Arial" w:cs="Arial"/>
                <w:sz w:val="20"/>
                <w:szCs w:val="20"/>
              </w:rPr>
            </w:pPr>
            <w:r w:rsidRPr="0050787C">
              <w:rPr>
                <w:rFonts w:ascii="Arial" w:hAnsi="Arial" w:cs="Arial"/>
                <w:b/>
                <w:sz w:val="20"/>
                <w:szCs w:val="20"/>
              </w:rPr>
              <w:t>PHÓ THỦ TƯỚNG</w:t>
            </w:r>
            <w:r w:rsidRPr="0050787C">
              <w:rPr>
                <w:rFonts w:ascii="Arial" w:hAnsi="Arial" w:cs="Arial"/>
                <w:sz w:val="20"/>
                <w:szCs w:val="20"/>
              </w:rPr>
              <w:br/>
            </w:r>
            <w:r w:rsidRPr="0050787C">
              <w:rPr>
                <w:rFonts w:ascii="Arial" w:hAnsi="Arial" w:cs="Arial"/>
                <w:sz w:val="20"/>
                <w:szCs w:val="20"/>
              </w:rPr>
              <w:br/>
            </w:r>
            <w:r w:rsidRPr="0050787C">
              <w:rPr>
                <w:rFonts w:ascii="Arial" w:hAnsi="Arial" w:cs="Arial"/>
                <w:sz w:val="20"/>
                <w:szCs w:val="20"/>
              </w:rPr>
              <w:br/>
            </w:r>
            <w:r w:rsidRPr="0050787C">
              <w:rPr>
                <w:rFonts w:ascii="Arial" w:hAnsi="Arial" w:cs="Arial"/>
                <w:sz w:val="20"/>
                <w:szCs w:val="20"/>
              </w:rPr>
              <w:br/>
            </w:r>
            <w:r w:rsidRPr="0050787C">
              <w:rPr>
                <w:rFonts w:ascii="Arial" w:hAnsi="Arial" w:cs="Arial"/>
                <w:sz w:val="20"/>
                <w:szCs w:val="20"/>
              </w:rPr>
              <w:lastRenderedPageBreak/>
              <w:br/>
            </w:r>
            <w:r w:rsidRPr="0050787C">
              <w:rPr>
                <w:rFonts w:ascii="Arial" w:hAnsi="Arial" w:cs="Arial"/>
                <w:sz w:val="20"/>
                <w:szCs w:val="20"/>
              </w:rPr>
              <w:br/>
            </w:r>
            <w:r w:rsidRPr="0050787C">
              <w:rPr>
                <w:rFonts w:ascii="Arial" w:hAnsi="Arial" w:cs="Arial"/>
                <w:sz w:val="20"/>
                <w:szCs w:val="20"/>
              </w:rPr>
              <w:br/>
            </w:r>
            <w:r w:rsidRPr="0050787C">
              <w:rPr>
                <w:rFonts w:ascii="Arial" w:hAnsi="Arial" w:cs="Arial"/>
                <w:sz w:val="20"/>
                <w:szCs w:val="20"/>
              </w:rPr>
              <w:br/>
            </w:r>
            <w:r w:rsidRPr="0050787C">
              <w:rPr>
                <w:rFonts w:ascii="Arial" w:hAnsi="Arial" w:cs="Arial"/>
                <w:b/>
                <w:sz w:val="20"/>
                <w:szCs w:val="20"/>
              </w:rPr>
              <w:t>Nguyễn Văn Thắng</w:t>
            </w:r>
          </w:p>
        </w:tc>
      </w:tr>
    </w:tbl>
    <w:p w14:paraId="3C8C7A7A" w14:textId="77777777" w:rsidR="00974D5E" w:rsidRPr="0050787C" w:rsidRDefault="00974D5E" w:rsidP="00D03C2C">
      <w:pPr>
        <w:spacing w:after="120" w:line="240" w:lineRule="auto"/>
        <w:ind w:firstLine="720"/>
        <w:jc w:val="both"/>
        <w:rPr>
          <w:rFonts w:ascii="Arial" w:hAnsi="Arial" w:cs="Arial"/>
          <w:sz w:val="20"/>
          <w:szCs w:val="20"/>
        </w:rPr>
      </w:pPr>
    </w:p>
    <w:sectPr w:rsidR="00974D5E" w:rsidRPr="0050787C" w:rsidSect="0050787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71101" w14:textId="77777777" w:rsidR="006B03D8" w:rsidRDefault="006B03D8">
      <w:pPr>
        <w:spacing w:after="0" w:line="240" w:lineRule="auto"/>
      </w:pPr>
      <w:r>
        <w:separator/>
      </w:r>
    </w:p>
  </w:endnote>
  <w:endnote w:type="continuationSeparator" w:id="0">
    <w:p w14:paraId="5AD51499" w14:textId="77777777" w:rsidR="006B03D8" w:rsidRDefault="006B0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F0065" w14:textId="77777777" w:rsidR="006B03D8" w:rsidRDefault="006B03D8">
      <w:pPr>
        <w:spacing w:after="0" w:line="240" w:lineRule="auto"/>
      </w:pPr>
      <w:r>
        <w:separator/>
      </w:r>
    </w:p>
  </w:footnote>
  <w:footnote w:type="continuationSeparator" w:id="0">
    <w:p w14:paraId="5ED3CC6A" w14:textId="77777777" w:rsidR="006B03D8" w:rsidRDefault="006B03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0C"/>
    <w:rsid w:val="001B7C0C"/>
    <w:rsid w:val="002F078C"/>
    <w:rsid w:val="0050787C"/>
    <w:rsid w:val="00520D84"/>
    <w:rsid w:val="006B03D8"/>
    <w:rsid w:val="00755379"/>
    <w:rsid w:val="00780BA1"/>
    <w:rsid w:val="009219A5"/>
    <w:rsid w:val="00974D5E"/>
    <w:rsid w:val="00A440A4"/>
    <w:rsid w:val="00C444B3"/>
    <w:rsid w:val="00D03C2C"/>
    <w:rsid w:val="00DF2781"/>
    <w:rsid w:val="00EB0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203A"/>
  <w15:docId w15:val="{E20BF683-0919-402D-9E0E-6863FA11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7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87C"/>
  </w:style>
  <w:style w:type="paragraph" w:styleId="Footer">
    <w:name w:val="footer"/>
    <w:basedOn w:val="Normal"/>
    <w:link w:val="FooterChar"/>
    <w:uiPriority w:val="99"/>
    <w:unhideWhenUsed/>
    <w:rsid w:val="00507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87C"/>
  </w:style>
  <w:style w:type="paragraph" w:styleId="ListParagraph">
    <w:name w:val="List Paragraph"/>
    <w:basedOn w:val="Normal"/>
    <w:uiPriority w:val="34"/>
    <w:qFormat/>
    <w:rsid w:val="005078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2901</Characters>
  <Application>Microsoft Office Word</Application>
  <DocSecurity>0</DocSecurity>
  <Lines>24</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4</cp:revision>
  <dcterms:created xsi:type="dcterms:W3CDTF">2026-07-01T01:16:00Z</dcterms:created>
  <dcterms:modified xsi:type="dcterms:W3CDTF">2026-07-16T02:41:00Z</dcterms:modified>
</cp:coreProperties>
</file>