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196014" w14:textId="7C4F951A" w:rsidR="00196E4B" w:rsidRPr="00EF6B0D" w:rsidRDefault="000C2344" w:rsidP="000562AA">
      <w:pPr>
        <w:spacing w:before="0" w:after="0" w:line="240" w:lineRule="auto"/>
        <w:ind w:firstLine="0"/>
        <w:jc w:val="center"/>
        <w:rPr>
          <w:b/>
          <w:bCs/>
          <w:szCs w:val="28"/>
        </w:rPr>
      </w:pPr>
      <w:bookmarkStart w:id="0" w:name="_Hlk209794681"/>
      <w:r>
        <w:rPr>
          <w:b/>
          <w:bCs/>
          <w:szCs w:val="28"/>
          <w:lang w:val="en-US"/>
        </w:rPr>
        <w:t>P</w:t>
      </w:r>
      <w:r w:rsidRPr="00EF6B0D">
        <w:rPr>
          <w:b/>
          <w:bCs/>
          <w:szCs w:val="28"/>
        </w:rPr>
        <w:t xml:space="preserve">hụ lục </w:t>
      </w:r>
      <w:r w:rsidR="00196E4B" w:rsidRPr="00EF6B0D">
        <w:rPr>
          <w:b/>
          <w:bCs/>
          <w:szCs w:val="28"/>
        </w:rPr>
        <w:t>I</w:t>
      </w:r>
    </w:p>
    <w:p w14:paraId="2582D0DE" w14:textId="04587F17" w:rsidR="00EC3F8D" w:rsidRPr="00EF6B0D" w:rsidRDefault="00EC3F8D" w:rsidP="000562AA">
      <w:pPr>
        <w:spacing w:before="0" w:after="0" w:line="240" w:lineRule="auto"/>
        <w:ind w:firstLine="0"/>
        <w:jc w:val="center"/>
        <w:rPr>
          <w:b/>
          <w:szCs w:val="28"/>
        </w:rPr>
      </w:pPr>
      <w:r w:rsidRPr="00EF6B0D">
        <w:rPr>
          <w:b/>
          <w:bCs/>
          <w:szCs w:val="28"/>
        </w:rPr>
        <w:t xml:space="preserve">THAY THẾ PHỤ LỤC IV BAN HÀNH KÈM THEO NGHỊ ĐỊNH SỐ </w:t>
      </w:r>
      <w:r w:rsidRPr="00D8609F">
        <w:rPr>
          <w:rFonts w:ascii="Times New Roman Bold" w:hAnsi="Times New Roman Bold"/>
          <w:b/>
          <w:bCs/>
          <w:spacing w:val="-14"/>
          <w:szCs w:val="28"/>
        </w:rPr>
        <w:t>57/2025/NĐ-CP NGÀY 03 THÁNG 3 NĂM 2025 CỦA CHÍNH PHỦ QUY ĐỊNH</w:t>
      </w:r>
      <w:r w:rsidRPr="000562AA">
        <w:rPr>
          <w:rFonts w:ascii="Times New Roman Bold" w:hAnsi="Times New Roman Bold"/>
          <w:b/>
          <w:bCs/>
          <w:spacing w:val="-6"/>
          <w:szCs w:val="28"/>
        </w:rPr>
        <w:t xml:space="preserve"> CƠ CHẾ MUA BÁN ĐIỆN TRỰC TIẾP GIỮA ĐƠN VỊ PHÁT ĐIỆN NĂNG LƯỢNG TÁI TẠO VÀ KHÁCH HÀNG SỬ DỤNG ĐIỆN LỚN</w:t>
      </w:r>
    </w:p>
    <w:p w14:paraId="480B7D71" w14:textId="475E2B1C" w:rsidR="000562AA" w:rsidRDefault="00EC3F8D" w:rsidP="000562AA">
      <w:pPr>
        <w:spacing w:before="0" w:after="0" w:line="240" w:lineRule="auto"/>
        <w:ind w:firstLine="0"/>
        <w:jc w:val="center"/>
        <w:rPr>
          <w:i/>
          <w:iCs/>
          <w:szCs w:val="28"/>
        </w:rPr>
      </w:pPr>
      <w:r w:rsidRPr="00EF6B0D">
        <w:rPr>
          <w:i/>
          <w:iCs/>
          <w:szCs w:val="28"/>
        </w:rPr>
        <w:t xml:space="preserve">(Kèm theo Nghị định số       </w:t>
      </w:r>
      <w:r w:rsidR="00991E5C">
        <w:rPr>
          <w:i/>
          <w:iCs/>
          <w:szCs w:val="28"/>
          <w:lang w:val="en-US"/>
        </w:rPr>
        <w:t xml:space="preserve">  </w:t>
      </w:r>
      <w:r w:rsidRPr="00EF6B0D">
        <w:rPr>
          <w:i/>
          <w:iCs/>
          <w:szCs w:val="28"/>
        </w:rPr>
        <w:t xml:space="preserve">  </w:t>
      </w:r>
      <w:r w:rsidR="00315F22">
        <w:rPr>
          <w:i/>
          <w:iCs/>
          <w:szCs w:val="28"/>
          <w:lang w:val="en-US"/>
        </w:rPr>
        <w:t>243</w:t>
      </w:r>
      <w:r w:rsidRPr="00EF6B0D">
        <w:rPr>
          <w:i/>
          <w:iCs/>
          <w:szCs w:val="28"/>
        </w:rPr>
        <w:t xml:space="preserve">  /2026/NĐ-CP </w:t>
      </w:r>
    </w:p>
    <w:p w14:paraId="2693AC8B" w14:textId="32B1C122" w:rsidR="00EC3F8D" w:rsidRDefault="00EC3F8D" w:rsidP="000562AA">
      <w:pPr>
        <w:spacing w:before="0" w:after="0" w:line="240" w:lineRule="auto"/>
        <w:ind w:firstLine="0"/>
        <w:jc w:val="center"/>
        <w:rPr>
          <w:i/>
          <w:iCs/>
          <w:szCs w:val="28"/>
        </w:rPr>
      </w:pPr>
      <w:r w:rsidRPr="00EF6B0D">
        <w:rPr>
          <w:i/>
          <w:iCs/>
          <w:szCs w:val="28"/>
        </w:rPr>
        <w:t xml:space="preserve">ngày    </w:t>
      </w:r>
      <w:r w:rsidR="00315F22">
        <w:rPr>
          <w:i/>
          <w:iCs/>
          <w:szCs w:val="28"/>
          <w:lang w:val="en-US"/>
        </w:rPr>
        <w:t>26</w:t>
      </w:r>
      <w:r w:rsidRPr="00EF6B0D">
        <w:rPr>
          <w:i/>
          <w:iCs/>
          <w:szCs w:val="28"/>
        </w:rPr>
        <w:t xml:space="preserve"> </w:t>
      </w:r>
      <w:r w:rsidR="00991E5C">
        <w:rPr>
          <w:i/>
          <w:iCs/>
          <w:szCs w:val="28"/>
          <w:lang w:val="en-US"/>
        </w:rPr>
        <w:t xml:space="preserve">   </w:t>
      </w:r>
      <w:r w:rsidRPr="00EF6B0D">
        <w:rPr>
          <w:i/>
          <w:iCs/>
          <w:szCs w:val="28"/>
        </w:rPr>
        <w:t xml:space="preserve"> tháng  </w:t>
      </w:r>
      <w:r w:rsidR="00991E5C">
        <w:rPr>
          <w:i/>
          <w:iCs/>
          <w:szCs w:val="28"/>
          <w:lang w:val="en-US"/>
        </w:rPr>
        <w:t xml:space="preserve"> </w:t>
      </w:r>
      <w:r w:rsidR="00315F22">
        <w:rPr>
          <w:i/>
          <w:iCs/>
          <w:szCs w:val="28"/>
          <w:lang w:val="en-US"/>
        </w:rPr>
        <w:t>6</w:t>
      </w:r>
      <w:bookmarkStart w:id="1" w:name="_GoBack"/>
      <w:bookmarkEnd w:id="1"/>
      <w:r w:rsidR="00991E5C">
        <w:rPr>
          <w:i/>
          <w:iCs/>
          <w:szCs w:val="28"/>
          <w:lang w:val="en-US"/>
        </w:rPr>
        <w:t xml:space="preserve">  </w:t>
      </w:r>
      <w:r w:rsidRPr="00EF6B0D">
        <w:rPr>
          <w:i/>
          <w:iCs/>
          <w:szCs w:val="28"/>
        </w:rPr>
        <w:t xml:space="preserve">  năm 2026 của Chính phủ)</w:t>
      </w:r>
    </w:p>
    <w:p w14:paraId="309162E8" w14:textId="77777777" w:rsidR="000562AA" w:rsidRPr="00EF6B0D" w:rsidRDefault="000562AA" w:rsidP="000562AA">
      <w:pPr>
        <w:spacing w:before="0" w:after="0" w:line="240" w:lineRule="auto"/>
        <w:ind w:firstLine="0"/>
        <w:jc w:val="center"/>
        <w:rPr>
          <w:b/>
          <w:bCs/>
          <w:szCs w:val="28"/>
        </w:rPr>
      </w:pPr>
    </w:p>
    <w:p w14:paraId="29547D1C" w14:textId="3FA84982" w:rsidR="00EC3F8D" w:rsidRPr="00EF6B0D" w:rsidRDefault="00D8609F" w:rsidP="000562AA">
      <w:pPr>
        <w:spacing w:before="0" w:after="0" w:line="240" w:lineRule="auto"/>
        <w:ind w:firstLine="0"/>
        <w:jc w:val="center"/>
        <w:rPr>
          <w:b/>
          <w:szCs w:val="28"/>
        </w:rPr>
      </w:pPr>
      <w:bookmarkStart w:id="2" w:name="chuong_pl_4"/>
      <w:r>
        <w:rPr>
          <w:b/>
          <w:bCs/>
          <w:szCs w:val="28"/>
          <w:lang w:val="en-US"/>
        </w:rPr>
        <w:t>P</w:t>
      </w:r>
      <w:r w:rsidRPr="00EF6B0D">
        <w:rPr>
          <w:b/>
          <w:bCs/>
          <w:szCs w:val="28"/>
        </w:rPr>
        <w:t xml:space="preserve">hụ lục </w:t>
      </w:r>
      <w:r w:rsidR="00EC3F8D" w:rsidRPr="00EF6B0D">
        <w:rPr>
          <w:b/>
          <w:bCs/>
          <w:szCs w:val="28"/>
        </w:rPr>
        <w:t>IV</w:t>
      </w:r>
      <w:bookmarkEnd w:id="2"/>
    </w:p>
    <w:p w14:paraId="295057CA" w14:textId="4F0E56C3" w:rsidR="00EC3F8D" w:rsidRPr="000562AA" w:rsidRDefault="00EC3F8D" w:rsidP="000562AA">
      <w:pPr>
        <w:spacing w:before="0" w:after="0" w:line="240" w:lineRule="auto"/>
        <w:ind w:firstLine="567"/>
        <w:jc w:val="center"/>
        <w:rPr>
          <w:b/>
          <w:szCs w:val="28"/>
        </w:rPr>
      </w:pPr>
      <w:bookmarkStart w:id="3" w:name="chuong_pl_4_name"/>
      <w:r w:rsidRPr="000562AA">
        <w:rPr>
          <w:b/>
          <w:bCs/>
          <w:szCs w:val="28"/>
        </w:rPr>
        <w:t>CHI PHÍ THANH TOÁN BÙ TRỪ CHÊNH LỆCH NĂM</w:t>
      </w:r>
      <w:bookmarkEnd w:id="3"/>
      <w:r w:rsidRPr="000562AA">
        <w:rPr>
          <w:b/>
          <w:szCs w:val="28"/>
        </w:rPr>
        <w:br/>
      </w:r>
    </w:p>
    <w:p w14:paraId="0A44B834" w14:textId="77777777" w:rsidR="00EC3F8D" w:rsidRPr="00EF6B0D" w:rsidRDefault="00EC3F8D" w:rsidP="00EC3F8D">
      <w:pPr>
        <w:ind w:firstLine="567"/>
        <w:rPr>
          <w:szCs w:val="28"/>
        </w:rPr>
      </w:pPr>
      <w:r w:rsidRPr="00EF6B0D">
        <w:rPr>
          <w:szCs w:val="28"/>
        </w:rPr>
        <w:t xml:space="preserve">Phụ lục này hướng dẫn việc tính toán Chi phí thanh toán bù trừ chênh lệch năm N (đồng) quy định tại </w:t>
      </w:r>
      <w:bookmarkStart w:id="4" w:name="tc_32"/>
      <w:r w:rsidRPr="00EF6B0D">
        <w:rPr>
          <w:szCs w:val="28"/>
        </w:rPr>
        <w:t>khoản 1 Điều 16 Nghị định này</w:t>
      </w:r>
      <w:bookmarkEnd w:id="4"/>
      <w:r w:rsidRPr="00EF6B0D">
        <w:rPr>
          <w:szCs w:val="28"/>
        </w:rPr>
        <w:t>, cụ thể như sau:</w:t>
      </w:r>
    </w:p>
    <w:p w14:paraId="095B51E0" w14:textId="77777777" w:rsidR="00EC3F8D" w:rsidRPr="003A2F3B" w:rsidRDefault="00EC3F8D" w:rsidP="00EC3F8D">
      <w:pPr>
        <w:ind w:firstLine="567"/>
        <w:rPr>
          <w:spacing w:val="-6"/>
          <w:szCs w:val="28"/>
        </w:rPr>
      </w:pPr>
      <w:r w:rsidRPr="003A2F3B">
        <w:rPr>
          <w:spacing w:val="-6"/>
          <w:szCs w:val="28"/>
        </w:rPr>
        <w:t>1. Chi phí thanh toán bù trừ chênh lệch năm N (đồng) được xác định như sau:</w:t>
      </w:r>
    </w:p>
    <w:p w14:paraId="0F60AD95" w14:textId="11A254BD" w:rsidR="00EC3F8D" w:rsidRPr="00EF6B0D" w:rsidRDefault="00C93C0F" w:rsidP="006673D5">
      <w:pPr>
        <w:ind w:firstLine="0"/>
        <w:jc w:val="center"/>
        <w:rPr>
          <w:rFonts w:ascii="Cambria Math" w:hAnsi="Cambria Math"/>
          <w:i/>
          <w:iCs/>
          <w:szCs w:val="28"/>
        </w:rPr>
      </w:pPr>
      <m:oMath>
        <m:sSub>
          <m:sSubPr>
            <m:ctrlPr>
              <w:rPr>
                <w:rFonts w:ascii="Cambria Math" w:hAnsi="Cambria Math"/>
                <w:iCs/>
                <w:szCs w:val="28"/>
              </w:rPr>
            </m:ctrlPr>
          </m:sSubPr>
          <m:e>
            <m:r>
              <m:rPr>
                <m:sty m:val="p"/>
              </m:rPr>
              <w:rPr>
                <w:rFonts w:ascii="Cambria Math" w:hAnsi="Cambria Math"/>
                <w:szCs w:val="28"/>
              </w:rPr>
              <m:t>C</m:t>
            </m:r>
          </m:e>
          <m:sub>
            <m:r>
              <m:rPr>
                <m:sty m:val="p"/>
              </m:rPr>
              <w:rPr>
                <w:rFonts w:ascii="Cambria Math" w:hAnsi="Cambria Math"/>
                <w:szCs w:val="28"/>
              </w:rPr>
              <m:t>CL(N)</m:t>
            </m:r>
          </m:sub>
        </m:sSub>
        <m:r>
          <w:rPr>
            <w:rFonts w:ascii="Cambria Math" w:hAnsi="Cambria Math"/>
            <w:szCs w:val="28"/>
          </w:rPr>
          <m:t>=</m:t>
        </m:r>
        <m:nary>
          <m:naryPr>
            <m:chr m:val="∑"/>
            <m:limLoc m:val="undOvr"/>
            <m:ctrlPr>
              <w:rPr>
                <w:rFonts w:ascii="Cambria Math" w:hAnsi="Cambria Math"/>
                <w:szCs w:val="28"/>
              </w:rPr>
            </m:ctrlPr>
          </m:naryPr>
          <m:sub>
            <m:r>
              <m:rPr>
                <m:sty m:val="p"/>
              </m:rPr>
              <w:rPr>
                <w:rFonts w:ascii="Cambria Math" w:hAnsi="Cambria Math"/>
                <w:szCs w:val="28"/>
              </w:rPr>
              <m:t>i=1</m:t>
            </m:r>
          </m:sub>
          <m:sup>
            <m:r>
              <m:rPr>
                <m:sty m:val="p"/>
              </m:rPr>
              <w:rPr>
                <w:rFonts w:ascii="Cambria Math" w:hAnsi="Cambria Math"/>
                <w:szCs w:val="28"/>
              </w:rPr>
              <m:t>I</m:t>
            </m:r>
          </m:sup>
          <m:e>
            <m:sSub>
              <m:sSubPr>
                <m:ctrlPr>
                  <w:rPr>
                    <w:rFonts w:ascii="Cambria Math" w:hAnsi="Cambria Math"/>
                    <w:szCs w:val="28"/>
                  </w:rPr>
                </m:ctrlPr>
              </m:sSubPr>
              <m:e>
                <m:r>
                  <m:rPr>
                    <m:sty m:val="p"/>
                  </m:rPr>
                  <w:rPr>
                    <w:rFonts w:ascii="Cambria Math" w:hAnsi="Cambria Math"/>
                    <w:szCs w:val="28"/>
                  </w:rPr>
                  <m:t>Q</m:t>
                </m:r>
              </m:e>
              <m:sub>
                <m:r>
                  <w:rPr>
                    <w:rFonts w:ascii="Cambria Math" w:hAnsi="Cambria Math"/>
                    <w:szCs w:val="28"/>
                  </w:rPr>
                  <m:t>KH</m:t>
                </m:r>
                <m:r>
                  <w:rPr>
                    <w:rFonts w:ascii="Cambria Math" w:hAnsi="Cambria Math"/>
                    <w:szCs w:val="28"/>
                  </w:rPr>
                  <m:t>h</m:t>
                </m:r>
                <m:r>
                  <w:rPr>
                    <w:rFonts w:ascii="Cambria Math" w:hAnsi="Cambria Math"/>
                    <w:szCs w:val="28"/>
                  </w:rPr>
                  <m:t>c</m:t>
                </m:r>
                <m:r>
                  <w:rPr>
                    <w:rFonts w:ascii="Cambria Math" w:hAnsi="Cambria Math"/>
                    <w:szCs w:val="28"/>
                  </w:rPr>
                  <m:t>(</m:t>
                </m:r>
                <m:r>
                  <w:rPr>
                    <w:rFonts w:ascii="Cambria Math" w:hAnsi="Cambria Math"/>
                    <w:szCs w:val="28"/>
                  </w:rPr>
                  <m:t>i</m:t>
                </m:r>
                <m:r>
                  <w:rPr>
                    <w:rFonts w:ascii="Cambria Math" w:hAnsi="Cambria Math"/>
                    <w:szCs w:val="28"/>
                  </w:rPr>
                  <m:t>)</m:t>
                </m:r>
              </m:sub>
            </m:sSub>
            <m:r>
              <m:rPr>
                <m:sty m:val="p"/>
              </m:rPr>
              <w:rPr>
                <w:rFonts w:ascii="Cambria Math" w:hAnsi="Cambria Math"/>
                <w:szCs w:val="28"/>
              </w:rPr>
              <m:t xml:space="preserve">× </m:t>
            </m:r>
            <m:sSub>
              <m:sSubPr>
                <m:ctrlPr>
                  <w:rPr>
                    <w:rFonts w:ascii="Cambria Math" w:hAnsi="Cambria Math"/>
                    <w:szCs w:val="28"/>
                  </w:rPr>
                </m:ctrlPr>
              </m:sSubPr>
              <m:e>
                <m:r>
                  <m:rPr>
                    <m:sty m:val="p"/>
                  </m:rPr>
                  <w:rPr>
                    <w:rFonts w:ascii="Cambria Math" w:hAnsi="Cambria Math"/>
                    <w:szCs w:val="28"/>
                  </w:rPr>
                  <m:t>P</m:t>
                </m:r>
              </m:e>
              <m:sub>
                <m:r>
                  <m:rPr>
                    <m:sty m:val="p"/>
                  </m:rPr>
                  <w:rPr>
                    <w:rFonts w:ascii="Cambria Math" w:hAnsi="Cambria Math"/>
                    <w:szCs w:val="28"/>
                  </w:rPr>
                  <m:t>CL(N)</m:t>
                </m:r>
              </m:sub>
            </m:sSub>
          </m:e>
        </m:nary>
      </m:oMath>
      <w:r w:rsidR="008C00BF" w:rsidRPr="00EF6B0D">
        <w:rPr>
          <w:rFonts w:ascii="Cambria Math" w:hAnsi="Cambria Math"/>
          <w:i/>
          <w:iCs/>
          <w:szCs w:val="28"/>
        </w:rPr>
        <w:t xml:space="preserve"> </w:t>
      </w:r>
    </w:p>
    <w:p w14:paraId="0AEFF13E" w14:textId="0B788A54" w:rsidR="00EC3F8D" w:rsidRPr="00EF6B0D" w:rsidRDefault="00EC3F8D" w:rsidP="00EC3F8D">
      <w:pPr>
        <w:ind w:firstLine="567"/>
        <w:rPr>
          <w:szCs w:val="28"/>
        </w:rPr>
      </w:pPr>
      <w:r w:rsidRPr="00EF6B0D">
        <w:rPr>
          <w:szCs w:val="28"/>
        </w:rPr>
        <w:t>Trong đó:</w:t>
      </w:r>
    </w:p>
    <w:p w14:paraId="32068F45" w14:textId="77777777" w:rsidR="00EC3F8D" w:rsidRPr="00EF6B0D" w:rsidRDefault="00EC3F8D" w:rsidP="00EC3F8D">
      <w:pPr>
        <w:ind w:firstLine="567"/>
        <w:rPr>
          <w:szCs w:val="28"/>
        </w:rPr>
      </w:pPr>
      <w:r w:rsidRPr="00EF6B0D">
        <w:rPr>
          <w:szCs w:val="28"/>
        </w:rPr>
        <w:t>C</w:t>
      </w:r>
      <w:r w:rsidRPr="00EF6B0D">
        <w:rPr>
          <w:szCs w:val="28"/>
          <w:vertAlign w:val="subscript"/>
        </w:rPr>
        <w:t>CL(N)</w:t>
      </w:r>
      <w:r w:rsidRPr="00EF6B0D">
        <w:rPr>
          <w:szCs w:val="28"/>
        </w:rPr>
        <w:t>: Chi phí thanh toán bù trừ chênh lệch năm N (đồng);</w:t>
      </w:r>
    </w:p>
    <w:p w14:paraId="40B3294D" w14:textId="77777777" w:rsidR="00EC3F8D" w:rsidRPr="00EF6B0D" w:rsidRDefault="00EC3F8D" w:rsidP="00EC3F8D">
      <w:pPr>
        <w:ind w:firstLine="567"/>
        <w:rPr>
          <w:szCs w:val="28"/>
        </w:rPr>
      </w:pPr>
      <w:r w:rsidRPr="00EF6B0D">
        <w:rPr>
          <w:szCs w:val="28"/>
        </w:rPr>
        <w:t>i: Chu kỳ giao dịch thứ i trong chu kỳ thanh toán;</w:t>
      </w:r>
    </w:p>
    <w:p w14:paraId="344443A5" w14:textId="77777777" w:rsidR="00EC3F8D" w:rsidRPr="00EF6B0D" w:rsidRDefault="00EC3F8D" w:rsidP="00EC3F8D">
      <w:pPr>
        <w:ind w:firstLine="567"/>
        <w:rPr>
          <w:szCs w:val="28"/>
        </w:rPr>
      </w:pPr>
      <w:r w:rsidRPr="00EF6B0D">
        <w:rPr>
          <w:szCs w:val="28"/>
        </w:rPr>
        <w:t>I: Tổng số chu kỳ giao dịch trong chu kỳ thanh toán;</w:t>
      </w:r>
    </w:p>
    <w:p w14:paraId="39E3CE29" w14:textId="77777777" w:rsidR="00EC3F8D" w:rsidRPr="00EF6B0D" w:rsidRDefault="00EC3F8D" w:rsidP="00EC3F8D">
      <w:pPr>
        <w:ind w:firstLine="567"/>
        <w:rPr>
          <w:szCs w:val="28"/>
        </w:rPr>
      </w:pPr>
      <w:r w:rsidRPr="00EF6B0D">
        <w:rPr>
          <w:szCs w:val="28"/>
        </w:rPr>
        <w:t>Q</w:t>
      </w:r>
      <w:r w:rsidRPr="00EF6B0D">
        <w:rPr>
          <w:szCs w:val="28"/>
          <w:vertAlign w:val="subscript"/>
        </w:rPr>
        <w:t>KHhc(i)</w:t>
      </w:r>
      <w:r w:rsidRPr="00EF6B0D">
        <w:rPr>
          <w:szCs w:val="28"/>
        </w:rPr>
        <w:t xml:space="preserve">- Điện năng tiêu thụ hiệu chỉnh của Khách hàng sử dụng điện lớn hoặc sản lượng mua điện của Đơn vị bán lẻ điện tại các mô hình khu, cụm (trừ khu đô thị, khu tự do thương mại) trong chu kỳ giao dịch i (kWh), xác định theo quy định tại </w:t>
      </w:r>
      <w:bookmarkStart w:id="5" w:name="tc_33"/>
      <w:r w:rsidRPr="00EF6B0D">
        <w:rPr>
          <w:szCs w:val="28"/>
        </w:rPr>
        <w:t>khoản 1 Điều 16 Nghị định này</w:t>
      </w:r>
      <w:bookmarkEnd w:id="5"/>
      <w:r w:rsidRPr="00EF6B0D">
        <w:rPr>
          <w:szCs w:val="28"/>
        </w:rPr>
        <w:t>;</w:t>
      </w:r>
    </w:p>
    <w:p w14:paraId="7368BDBA" w14:textId="1F52C009" w:rsidR="00EC3F8D" w:rsidRPr="00EF6B0D" w:rsidRDefault="00EC3F8D" w:rsidP="00EC3F8D">
      <w:pPr>
        <w:ind w:firstLine="567"/>
        <w:rPr>
          <w:szCs w:val="28"/>
        </w:rPr>
      </w:pPr>
      <w:r w:rsidRPr="00EF6B0D">
        <w:rPr>
          <w:szCs w:val="28"/>
        </w:rPr>
        <w:t>P</w:t>
      </w:r>
      <w:r w:rsidRPr="00EF6B0D">
        <w:rPr>
          <w:szCs w:val="28"/>
          <w:vertAlign w:val="subscript"/>
        </w:rPr>
        <w:t>CL(N)</w:t>
      </w:r>
      <w:r w:rsidRPr="00EF6B0D">
        <w:rPr>
          <w:szCs w:val="28"/>
        </w:rPr>
        <w:t>: Chi phí thanh toán bù trừ chênh lệch năm N trên một đơn vị điện năng tính cho các Khách hàng sử dụng điện lớn hoặc Đơn vị bán lẻ điện tại các mô hình khu, cụm (trừ khu đô thị, khu tự do thương mại), (đồng/kWh), được tính toán theo Chi phí thanh toán bù trừ chênh lệch năm N thực tế (</w:t>
      </w:r>
      <w:r w:rsidR="0083713E" w:rsidRPr="00EF6B0D">
        <w:rPr>
          <w:szCs w:val="28"/>
        </w:rPr>
        <w:t>P</w:t>
      </w:r>
      <w:r w:rsidR="0083713E" w:rsidRPr="00EF6B0D">
        <w:rPr>
          <w:sz w:val="18"/>
          <w:szCs w:val="18"/>
        </w:rPr>
        <w:t>CLtt(N)</w:t>
      </w:r>
      <w:r w:rsidRPr="00EF6B0D">
        <w:rPr>
          <w:szCs w:val="28"/>
        </w:rPr>
        <w:t>) nhưng không cao hơn chi phí thanh toán bù trừ chênh lệch tối đa năm N (</w:t>
      </w:r>
      <w:r w:rsidR="0083713E" w:rsidRPr="00EF6B0D">
        <w:rPr>
          <w:szCs w:val="28"/>
        </w:rPr>
        <w:t>P</w:t>
      </w:r>
      <w:r w:rsidR="0083713E" w:rsidRPr="00EF6B0D">
        <w:rPr>
          <w:sz w:val="18"/>
          <w:szCs w:val="18"/>
        </w:rPr>
        <w:t>CLtối đa (N)</w:t>
      </w:r>
      <w:r w:rsidRPr="00EF6B0D">
        <w:rPr>
          <w:szCs w:val="28"/>
        </w:rPr>
        <w:t xml:space="preserve">). </w:t>
      </w:r>
    </w:p>
    <w:p w14:paraId="144389AD" w14:textId="77777777" w:rsidR="00EC3F8D" w:rsidRPr="00EF6B0D" w:rsidRDefault="00EC3F8D" w:rsidP="00EC3F8D">
      <w:pPr>
        <w:widowControl w:val="0"/>
        <w:ind w:firstLine="567"/>
        <w:rPr>
          <w:szCs w:val="28"/>
        </w:rPr>
      </w:pPr>
      <w:r w:rsidRPr="00EF6B0D">
        <w:rPr>
          <w:szCs w:val="28"/>
        </w:rPr>
        <w:t>Việc xác định P</w:t>
      </w:r>
      <w:r w:rsidRPr="00EF6B0D">
        <w:rPr>
          <w:szCs w:val="28"/>
          <w:vertAlign w:val="subscript"/>
        </w:rPr>
        <w:t xml:space="preserve">CL(N), </w:t>
      </w:r>
      <w:r w:rsidRPr="00EF6B0D">
        <w:rPr>
          <w:szCs w:val="28"/>
        </w:rPr>
        <w:t>P</w:t>
      </w:r>
      <w:r w:rsidRPr="00EF6B0D">
        <w:rPr>
          <w:sz w:val="18"/>
          <w:szCs w:val="18"/>
        </w:rPr>
        <w:t>CLtt(N)</w:t>
      </w:r>
      <w:r w:rsidRPr="00EF6B0D">
        <w:rPr>
          <w:szCs w:val="28"/>
        </w:rPr>
        <w:t>, P</w:t>
      </w:r>
      <w:r w:rsidRPr="00EF6B0D">
        <w:rPr>
          <w:sz w:val="18"/>
          <w:szCs w:val="18"/>
        </w:rPr>
        <w:t>CLtối đa (N)</w:t>
      </w:r>
      <w:r w:rsidRPr="00EF6B0D">
        <w:rPr>
          <w:szCs w:val="28"/>
        </w:rPr>
        <w:t xml:space="preserve"> được xác định theo quy định tại khoản 2, khoản 3, khoản 4 Phụ lục này.</w:t>
      </w:r>
    </w:p>
    <w:p w14:paraId="7E05641F" w14:textId="23F2B304" w:rsidR="00EC3F8D" w:rsidRPr="003A2F3B" w:rsidRDefault="00EC3F8D" w:rsidP="00EC3F8D">
      <w:pPr>
        <w:widowControl w:val="0"/>
        <w:ind w:firstLine="567"/>
        <w:rPr>
          <w:spacing w:val="-6"/>
          <w:szCs w:val="28"/>
        </w:rPr>
      </w:pPr>
      <w:r w:rsidRPr="003A2F3B">
        <w:rPr>
          <w:spacing w:val="-6"/>
          <w:szCs w:val="28"/>
        </w:rPr>
        <w:t>2. Chi phí thanh toán bù trừ chênh lệch năm N (P</w:t>
      </w:r>
      <w:r w:rsidRPr="003A2F3B">
        <w:rPr>
          <w:spacing w:val="-6"/>
          <w:sz w:val="18"/>
          <w:szCs w:val="18"/>
        </w:rPr>
        <w:t>CL(N)</w:t>
      </w:r>
      <w:r w:rsidRPr="003A2F3B">
        <w:rPr>
          <w:spacing w:val="-6"/>
          <w:szCs w:val="28"/>
        </w:rPr>
        <w:t>) được xác định như sau:</w:t>
      </w:r>
    </w:p>
    <w:p w14:paraId="2FDEF4E5" w14:textId="77777777" w:rsidR="00EC3F8D" w:rsidRPr="00EF6B0D" w:rsidRDefault="00EC3F8D" w:rsidP="00EC3F8D">
      <w:pPr>
        <w:widowControl w:val="0"/>
        <w:ind w:firstLine="567"/>
        <w:rPr>
          <w:szCs w:val="28"/>
        </w:rPr>
      </w:pPr>
      <w:r w:rsidRPr="00EF6B0D">
        <w:rPr>
          <w:szCs w:val="28"/>
        </w:rPr>
        <w:t>a) Trường hợp kết quả tính toán P</w:t>
      </w:r>
      <w:r w:rsidRPr="00EF6B0D">
        <w:rPr>
          <w:sz w:val="18"/>
          <w:szCs w:val="18"/>
        </w:rPr>
        <w:t>CLtt(N)</w:t>
      </w:r>
      <w:r w:rsidRPr="00EF6B0D">
        <w:rPr>
          <w:szCs w:val="28"/>
        </w:rPr>
        <w:t xml:space="preserve"> nhỏ hơn hoặc bằng P</w:t>
      </w:r>
      <w:r w:rsidRPr="00EF6B0D">
        <w:rPr>
          <w:sz w:val="18"/>
          <w:szCs w:val="18"/>
        </w:rPr>
        <w:t>CLtối đa (N)</w:t>
      </w:r>
      <w:r w:rsidRPr="00EF6B0D">
        <w:rPr>
          <w:szCs w:val="28"/>
        </w:rPr>
        <w:t>: P</w:t>
      </w:r>
      <w:r w:rsidRPr="00EF6B0D">
        <w:rPr>
          <w:sz w:val="18"/>
          <w:szCs w:val="18"/>
        </w:rPr>
        <w:t>CL(N)</w:t>
      </w:r>
      <w:r w:rsidRPr="00EF6B0D">
        <w:rPr>
          <w:szCs w:val="28"/>
        </w:rPr>
        <w:t xml:space="preserve"> được lấy bằng kết quả tính toán P</w:t>
      </w:r>
      <w:r w:rsidRPr="00EF6B0D">
        <w:rPr>
          <w:sz w:val="18"/>
          <w:szCs w:val="18"/>
        </w:rPr>
        <w:t>CLtt(N)</w:t>
      </w:r>
      <w:r w:rsidRPr="00EF6B0D">
        <w:rPr>
          <w:szCs w:val="28"/>
        </w:rPr>
        <w:t>;</w:t>
      </w:r>
    </w:p>
    <w:p w14:paraId="7703D86E" w14:textId="3320B68D" w:rsidR="009A17DA" w:rsidRPr="00EF6B0D" w:rsidRDefault="00EC3F8D" w:rsidP="009A17DA">
      <w:pPr>
        <w:ind w:firstLine="567"/>
        <w:rPr>
          <w:szCs w:val="28"/>
          <w:lang w:val="en-US"/>
        </w:rPr>
      </w:pPr>
      <w:r w:rsidRPr="00EF6B0D">
        <w:rPr>
          <w:szCs w:val="28"/>
        </w:rPr>
        <w:t>b) Trường hợp kết quả tính toán P</w:t>
      </w:r>
      <w:r w:rsidRPr="00EF6B0D">
        <w:rPr>
          <w:sz w:val="18"/>
          <w:szCs w:val="18"/>
        </w:rPr>
        <w:t>CLtt(N)</w:t>
      </w:r>
      <w:r w:rsidRPr="00EF6B0D">
        <w:rPr>
          <w:szCs w:val="28"/>
        </w:rPr>
        <w:t xml:space="preserve"> lớn hơn P</w:t>
      </w:r>
      <w:r w:rsidRPr="00EF6B0D">
        <w:rPr>
          <w:sz w:val="18"/>
          <w:szCs w:val="18"/>
        </w:rPr>
        <w:t>CLtối đa (N)</w:t>
      </w:r>
      <w:r w:rsidRPr="00EF6B0D">
        <w:rPr>
          <w:szCs w:val="28"/>
        </w:rPr>
        <w:t>: P</w:t>
      </w:r>
      <w:r w:rsidRPr="00EF6B0D">
        <w:rPr>
          <w:sz w:val="18"/>
          <w:szCs w:val="18"/>
        </w:rPr>
        <w:t>CL(N)</w:t>
      </w:r>
      <w:r w:rsidRPr="00EF6B0D">
        <w:rPr>
          <w:szCs w:val="28"/>
        </w:rPr>
        <w:t xml:space="preserve"> được lấy bằng </w:t>
      </w:r>
      <w:r w:rsidR="0083713E" w:rsidRPr="00EF6B0D">
        <w:rPr>
          <w:szCs w:val="28"/>
        </w:rPr>
        <w:t>P</w:t>
      </w:r>
      <w:r w:rsidR="0083713E" w:rsidRPr="00EF6B0D">
        <w:rPr>
          <w:sz w:val="18"/>
          <w:szCs w:val="18"/>
        </w:rPr>
        <w:t>CLtối đa (N)</w:t>
      </w:r>
      <w:r w:rsidRPr="00EF6B0D">
        <w:rPr>
          <w:szCs w:val="28"/>
        </w:rPr>
        <w:t xml:space="preserve">. Phần chi phí chênh lệch </w:t>
      </w:r>
      <w:r w:rsidR="003B6ECA" w:rsidRPr="00EF6B0D">
        <w:rPr>
          <w:szCs w:val="28"/>
          <w:lang w:val="en-US"/>
        </w:rPr>
        <w:t xml:space="preserve">phát sinh do </w:t>
      </w:r>
      <w:r w:rsidR="0083713E" w:rsidRPr="00EF6B0D">
        <w:rPr>
          <w:szCs w:val="28"/>
        </w:rPr>
        <w:t>P</w:t>
      </w:r>
      <w:r w:rsidR="0083713E" w:rsidRPr="00EF6B0D">
        <w:rPr>
          <w:sz w:val="18"/>
          <w:szCs w:val="18"/>
        </w:rPr>
        <w:t xml:space="preserve">CLtt(N) </w:t>
      </w:r>
      <w:r w:rsidR="003B6ECA" w:rsidRPr="00EF6B0D">
        <w:rPr>
          <w:szCs w:val="28"/>
          <w:lang w:val="en-US"/>
        </w:rPr>
        <w:t>lớn hơn</w:t>
      </w:r>
      <w:r w:rsidR="003B6ECA" w:rsidRPr="00EF6B0D">
        <w:rPr>
          <w:szCs w:val="28"/>
        </w:rPr>
        <w:t xml:space="preserve"> </w:t>
      </w:r>
      <w:r w:rsidR="0083713E" w:rsidRPr="00EF6B0D">
        <w:rPr>
          <w:szCs w:val="28"/>
        </w:rPr>
        <w:t>P</w:t>
      </w:r>
      <w:r w:rsidR="0083713E" w:rsidRPr="00EF6B0D">
        <w:rPr>
          <w:sz w:val="18"/>
          <w:szCs w:val="18"/>
        </w:rPr>
        <w:t>CLtối đa (N)</w:t>
      </w:r>
      <w:r w:rsidR="003B6ECA" w:rsidRPr="00EF6B0D">
        <w:rPr>
          <w:szCs w:val="28"/>
          <w:lang w:val="en-US"/>
        </w:rPr>
        <w:t xml:space="preserve"> </w:t>
      </w:r>
      <w:r w:rsidR="00FF714C" w:rsidRPr="00EF6B0D">
        <w:rPr>
          <w:szCs w:val="28"/>
        </w:rPr>
        <w:t>là khoản chi phí hợp lý, hợp lệ và được phép đưa vào tính toán giá bán lẻ điện bình quân năm N</w:t>
      </w:r>
      <w:r w:rsidR="00FF714C" w:rsidRPr="00EF6B0D">
        <w:rPr>
          <w:szCs w:val="28"/>
          <w:lang w:val="en-US"/>
        </w:rPr>
        <w:t>;</w:t>
      </w:r>
    </w:p>
    <w:p w14:paraId="5869167A" w14:textId="47B23993" w:rsidR="003508CE" w:rsidRPr="00EF6B0D" w:rsidRDefault="008A3F2C" w:rsidP="00EC3F8D">
      <w:pPr>
        <w:ind w:firstLine="567"/>
        <w:rPr>
          <w:szCs w:val="28"/>
        </w:rPr>
      </w:pPr>
      <w:r w:rsidRPr="00EF6B0D">
        <w:rPr>
          <w:szCs w:val="28"/>
          <w:lang w:val="en-US"/>
        </w:rPr>
        <w:lastRenderedPageBreak/>
        <w:t>c</w:t>
      </w:r>
      <w:r w:rsidR="003508CE" w:rsidRPr="00EF6B0D">
        <w:rPr>
          <w:szCs w:val="28"/>
        </w:rPr>
        <w:t>)</w:t>
      </w:r>
      <w:r w:rsidRPr="00EF6B0D">
        <w:rPr>
          <w:szCs w:val="28"/>
          <w:lang w:val="en-US"/>
        </w:rPr>
        <w:t xml:space="preserve"> </w:t>
      </w:r>
      <w:r w:rsidR="003508CE" w:rsidRPr="00EF6B0D">
        <w:rPr>
          <w:szCs w:val="28"/>
        </w:rPr>
        <w:t>Trong trường hợp P</w:t>
      </w:r>
      <w:r w:rsidR="003508CE" w:rsidRPr="00EF6B0D">
        <w:rPr>
          <w:sz w:val="18"/>
          <w:szCs w:val="18"/>
        </w:rPr>
        <w:t>CL</w:t>
      </w:r>
      <w:r w:rsidR="003508CE" w:rsidRPr="00EF6B0D">
        <w:rPr>
          <w:szCs w:val="28"/>
        </w:rPr>
        <w:t xml:space="preserve"> năm N chưa xác định được, các đơn vị tiếp tục áp dụng P</w:t>
      </w:r>
      <w:r w:rsidR="003508CE" w:rsidRPr="00EF6B0D">
        <w:rPr>
          <w:sz w:val="18"/>
          <w:szCs w:val="18"/>
        </w:rPr>
        <w:t>CL</w:t>
      </w:r>
      <w:r w:rsidR="003508CE" w:rsidRPr="00EF6B0D">
        <w:rPr>
          <w:szCs w:val="28"/>
        </w:rPr>
        <w:t xml:space="preserve"> năm trước liền kề</w:t>
      </w:r>
      <w:r w:rsidR="0083713E" w:rsidRPr="00EF6B0D">
        <w:rPr>
          <w:szCs w:val="28"/>
        </w:rPr>
        <w:t>.</w:t>
      </w:r>
    </w:p>
    <w:p w14:paraId="3CDFCA56" w14:textId="77777777" w:rsidR="00EC3F8D" w:rsidRPr="00EF6B0D" w:rsidRDefault="00EC3F8D" w:rsidP="00EC3F8D">
      <w:pPr>
        <w:ind w:firstLine="567"/>
        <w:rPr>
          <w:szCs w:val="28"/>
        </w:rPr>
      </w:pPr>
      <w:r w:rsidRPr="00EF6B0D">
        <w:rPr>
          <w:szCs w:val="28"/>
        </w:rPr>
        <w:t>3. Chi phí thanh toán bù trừ chênh lệch năm N thực tế (P</w:t>
      </w:r>
      <w:r w:rsidRPr="00EF6B0D">
        <w:rPr>
          <w:sz w:val="18"/>
          <w:szCs w:val="18"/>
        </w:rPr>
        <w:t>CLtt (N)</w:t>
      </w:r>
      <w:r w:rsidRPr="00EF6B0D">
        <w:rPr>
          <w:szCs w:val="28"/>
        </w:rPr>
        <w:t>) được xác định theo số liệu chi phí mua điện 12 tháng từ tháng 10 năm N-2 đến tháng 9 năm N-1 theo công thức sau:</w:t>
      </w:r>
    </w:p>
    <w:p w14:paraId="706228BF" w14:textId="77777777" w:rsidR="00EC3F8D" w:rsidRPr="00EF6B0D" w:rsidRDefault="00EC3F8D" w:rsidP="00EC3F8D">
      <w:pPr>
        <w:ind w:firstLine="567"/>
        <w:jc w:val="center"/>
        <w:rPr>
          <w:szCs w:val="28"/>
        </w:rPr>
      </w:pPr>
      <w:r w:rsidRPr="00EF6B0D">
        <w:rPr>
          <w:szCs w:val="28"/>
        </w:rPr>
        <w:t>P</w:t>
      </w:r>
      <w:r w:rsidRPr="00EF6B0D">
        <w:rPr>
          <w:szCs w:val="28"/>
          <w:vertAlign w:val="subscript"/>
        </w:rPr>
        <w:t>CLtt(N)</w:t>
      </w:r>
      <w:r w:rsidRPr="00EF6B0D">
        <w:rPr>
          <w:szCs w:val="28"/>
        </w:rPr>
        <w:t xml:space="preserve"> = P</w:t>
      </w:r>
      <w:r w:rsidRPr="00EF6B0D">
        <w:rPr>
          <w:szCs w:val="28"/>
          <w:vertAlign w:val="subscript"/>
        </w:rPr>
        <w:t>CLTTBOT</w:t>
      </w:r>
      <w:r w:rsidRPr="00EF6B0D">
        <w:rPr>
          <w:szCs w:val="28"/>
        </w:rPr>
        <w:t xml:space="preserve"> + P</w:t>
      </w:r>
      <w:r w:rsidRPr="00EF6B0D">
        <w:rPr>
          <w:szCs w:val="28"/>
          <w:vertAlign w:val="subscript"/>
        </w:rPr>
        <w:t>CLTTGT</w:t>
      </w:r>
      <w:r w:rsidRPr="00EF6B0D">
        <w:rPr>
          <w:szCs w:val="28"/>
        </w:rPr>
        <w:t xml:space="preserve"> + P</w:t>
      </w:r>
      <w:r w:rsidRPr="00EF6B0D">
        <w:rPr>
          <w:szCs w:val="28"/>
          <w:vertAlign w:val="subscript"/>
        </w:rPr>
        <w:t>CLTTSMHP</w:t>
      </w:r>
      <w:r w:rsidRPr="00EF6B0D">
        <w:rPr>
          <w:szCs w:val="28"/>
        </w:rPr>
        <w:t xml:space="preserve"> + P</w:t>
      </w:r>
      <w:r w:rsidRPr="00EF6B0D">
        <w:rPr>
          <w:szCs w:val="28"/>
          <w:vertAlign w:val="subscript"/>
        </w:rPr>
        <w:t>CLTTDVPT</w:t>
      </w:r>
      <w:r w:rsidRPr="00EF6B0D">
        <w:rPr>
          <w:szCs w:val="28"/>
        </w:rPr>
        <w:t xml:space="preserve"> + P</w:t>
      </w:r>
      <w:r w:rsidRPr="00EF6B0D">
        <w:rPr>
          <w:szCs w:val="28"/>
          <w:vertAlign w:val="subscript"/>
        </w:rPr>
        <w:t>CLTTK</w:t>
      </w:r>
      <w:r w:rsidRPr="00EF6B0D">
        <w:rPr>
          <w:szCs w:val="28"/>
        </w:rPr>
        <w:t xml:space="preserve"> + P</w:t>
      </w:r>
      <w:r w:rsidRPr="00EF6B0D">
        <w:rPr>
          <w:szCs w:val="28"/>
          <w:vertAlign w:val="subscript"/>
        </w:rPr>
        <w:t>CLTTNMĐkh</w:t>
      </w:r>
      <w:r w:rsidRPr="00EF6B0D">
        <w:rPr>
          <w:szCs w:val="28"/>
        </w:rPr>
        <w:t xml:space="preserve"> + P</w:t>
      </w:r>
      <w:r w:rsidRPr="00EF6B0D">
        <w:rPr>
          <w:szCs w:val="28"/>
          <w:vertAlign w:val="subscript"/>
        </w:rPr>
        <w:t>CLTTBCTC</w:t>
      </w:r>
    </w:p>
    <w:p w14:paraId="00C2099F" w14:textId="77777777" w:rsidR="00EC3F8D" w:rsidRPr="00EF6B0D" w:rsidRDefault="00EC3F8D" w:rsidP="00EC3F8D">
      <w:pPr>
        <w:ind w:firstLine="567"/>
        <w:rPr>
          <w:szCs w:val="28"/>
        </w:rPr>
      </w:pPr>
      <w:r w:rsidRPr="00EF6B0D">
        <w:rPr>
          <w:szCs w:val="28"/>
        </w:rPr>
        <w:t>Trong đó:</w:t>
      </w:r>
    </w:p>
    <w:p w14:paraId="2EF7D155" w14:textId="77777777" w:rsidR="00EC3F8D" w:rsidRPr="00EF6B0D" w:rsidRDefault="00EC3F8D" w:rsidP="00EC3F8D">
      <w:pPr>
        <w:ind w:firstLine="567"/>
        <w:rPr>
          <w:szCs w:val="28"/>
        </w:rPr>
      </w:pPr>
      <w:r w:rsidRPr="00EF6B0D">
        <w:rPr>
          <w:szCs w:val="28"/>
        </w:rPr>
        <w:t>a) P</w:t>
      </w:r>
      <w:r w:rsidRPr="00EF6B0D">
        <w:rPr>
          <w:szCs w:val="28"/>
          <w:vertAlign w:val="subscript"/>
        </w:rPr>
        <w:t>CLTTBOT</w:t>
      </w:r>
      <w:r w:rsidRPr="00EF6B0D">
        <w:rPr>
          <w:szCs w:val="28"/>
        </w:rPr>
        <w:t>: Là chênh lệch thanh toán thành phần BOT liên quan đến các nhà máy điện BOT năm N (đ/kWh), được xác định như sau:</w:t>
      </w:r>
    </w:p>
    <w:p w14:paraId="7A54D4A1" w14:textId="47BD3A5A" w:rsidR="00E262C1" w:rsidRPr="00EF6B0D" w:rsidRDefault="00C93C0F" w:rsidP="002328B7">
      <w:pPr>
        <w:spacing w:before="0" w:after="0" w:line="240" w:lineRule="auto"/>
        <w:ind w:firstLine="567"/>
        <w:jc w:val="center"/>
        <w:rPr>
          <w:szCs w:val="28"/>
        </w:rPr>
      </w:pPr>
      <m:oMathPara>
        <m:oMathParaPr>
          <m:jc m:val="center"/>
        </m:oMathParaPr>
        <m:oMath>
          <m:sSub>
            <m:sSubPr>
              <m:ctrlPr>
                <w:rPr>
                  <w:rFonts w:ascii="Cambria Math" w:hAnsi="Cambria Math"/>
                  <w:i/>
                  <w:szCs w:val="28"/>
                </w:rPr>
              </m:ctrlPr>
            </m:sSubPr>
            <m:e>
              <m:r>
                <w:rPr>
                  <w:rFonts w:ascii="Cambria Math" w:hAnsi="Cambria Math"/>
                  <w:szCs w:val="28"/>
                </w:rPr>
                <m:t>P</m:t>
              </m:r>
            </m:e>
            <m:sub>
              <m:r>
                <w:rPr>
                  <w:rFonts w:ascii="Cambria Math" w:hAnsi="Cambria Math"/>
                  <w:szCs w:val="28"/>
                </w:rPr>
                <m:t>CLTTBOT</m:t>
              </m:r>
            </m:sub>
          </m:sSub>
          <m:r>
            <w:rPr>
              <w:rFonts w:ascii="Cambria Math" w:hAnsi="Cambria Math"/>
              <w:szCs w:val="28"/>
            </w:rPr>
            <m:t xml:space="preserve">= </m:t>
          </m:r>
          <m:f>
            <m:fPr>
              <m:ctrlPr>
                <w:rPr>
                  <w:rFonts w:ascii="Cambria Math" w:hAnsi="Cambria Math"/>
                  <w:i/>
                  <w:szCs w:val="28"/>
                </w:rPr>
              </m:ctrlPr>
            </m:fPr>
            <m:num>
              <m:sSubSup>
                <m:sSubSupPr>
                  <m:ctrlPr>
                    <w:rPr>
                      <w:rFonts w:ascii="Cambria Math" w:hAnsi="Cambria Math"/>
                      <w:i/>
                      <w:szCs w:val="28"/>
                    </w:rPr>
                  </m:ctrlPr>
                </m:sSubSupPr>
                <m:e>
                  <m:r>
                    <w:rPr>
                      <w:rFonts w:ascii="Cambria Math" w:hAnsi="Cambria Math"/>
                      <w:szCs w:val="28"/>
                    </w:rPr>
                    <m:t>R</m:t>
                  </m:r>
                </m:e>
                <m:sub>
                  <m:r>
                    <w:rPr>
                      <w:rFonts w:ascii="Cambria Math" w:hAnsi="Cambria Math"/>
                      <w:szCs w:val="28"/>
                    </w:rPr>
                    <m:t>BOT</m:t>
                  </m:r>
                </m:sub>
                <m:sup>
                  <m:r>
                    <w:rPr>
                      <w:rFonts w:ascii="Cambria Math" w:hAnsi="Cambria Math"/>
                      <w:szCs w:val="28"/>
                    </w:rPr>
                    <m:t>PPA</m:t>
                  </m:r>
                </m:sup>
              </m:sSubSup>
              <m:r>
                <w:rPr>
                  <w:rFonts w:ascii="Cambria Math" w:hAnsi="Cambria Math"/>
                  <w:szCs w:val="28"/>
                </w:rPr>
                <m:t xml:space="preserve">- </m:t>
              </m:r>
              <m:nary>
                <m:naryPr>
                  <m:chr m:val="∑"/>
                  <m:limLoc m:val="undOvr"/>
                  <m:ctrlPr>
                    <w:rPr>
                      <w:rFonts w:ascii="Cambria Math" w:hAnsi="Cambria Math"/>
                      <w:i/>
                      <w:szCs w:val="28"/>
                    </w:rPr>
                  </m:ctrlPr>
                </m:naryPr>
                <m:sub>
                  <m:r>
                    <w:rPr>
                      <w:rFonts w:ascii="Cambria Math" w:hAnsi="Cambria Math"/>
                      <w:szCs w:val="28"/>
                    </w:rPr>
                    <m:t>j</m:t>
                  </m:r>
                  <m:r>
                    <w:rPr>
                      <w:rFonts w:ascii="Cambria Math" w:hAnsi="Cambria Math"/>
                      <w:szCs w:val="28"/>
                    </w:rPr>
                    <m:t>=1</m:t>
                  </m:r>
                </m:sub>
                <m:sup>
                  <m:r>
                    <w:rPr>
                      <w:rFonts w:ascii="Cambria Math" w:hAnsi="Cambria Math"/>
                      <w:szCs w:val="28"/>
                    </w:rPr>
                    <m:t>J</m:t>
                  </m:r>
                </m:sup>
                <m:e>
                  <m:sSub>
                    <m:sSubPr>
                      <m:ctrlPr>
                        <w:rPr>
                          <w:rFonts w:ascii="Cambria Math" w:hAnsi="Cambria Math"/>
                          <w:i/>
                          <w:szCs w:val="28"/>
                        </w:rPr>
                      </m:ctrlPr>
                    </m:sSubPr>
                    <m:e>
                      <m:r>
                        <w:rPr>
                          <w:rFonts w:ascii="Cambria Math" w:hAnsi="Cambria Math"/>
                          <w:szCs w:val="28"/>
                        </w:rPr>
                        <m:t>R</m:t>
                      </m:r>
                    </m:e>
                    <m:sub>
                      <m:r>
                        <w:rPr>
                          <w:rFonts w:ascii="Cambria Math" w:hAnsi="Cambria Math"/>
                          <w:szCs w:val="28"/>
                        </w:rPr>
                        <m:t>TT</m:t>
                      </m:r>
                      <m:r>
                        <w:rPr>
                          <w:rFonts w:ascii="Cambria Math" w:hAnsi="Cambria Math"/>
                          <w:szCs w:val="28"/>
                        </w:rPr>
                        <m:t>Đ(</m:t>
                      </m:r>
                      <m:r>
                        <w:rPr>
                          <w:rFonts w:ascii="Cambria Math" w:hAnsi="Cambria Math"/>
                          <w:szCs w:val="28"/>
                        </w:rPr>
                        <m:t>j</m:t>
                      </m:r>
                      <m:r>
                        <w:rPr>
                          <w:rFonts w:ascii="Cambria Math" w:hAnsi="Cambria Math"/>
                          <w:szCs w:val="28"/>
                        </w:rPr>
                        <m:t>)</m:t>
                      </m:r>
                    </m:sub>
                  </m:sSub>
                </m:e>
              </m:nary>
            </m:num>
            <m:den>
              <m:sSub>
                <m:sSubPr>
                  <m:ctrlPr>
                    <w:rPr>
                      <w:rFonts w:ascii="Cambria Math" w:hAnsi="Cambria Math"/>
                      <w:i/>
                      <w:szCs w:val="28"/>
                    </w:rPr>
                  </m:ctrlPr>
                </m:sSubPr>
                <m:e>
                  <m:r>
                    <w:rPr>
                      <w:rFonts w:ascii="Cambria Math" w:hAnsi="Cambria Math"/>
                      <w:szCs w:val="28"/>
                    </w:rPr>
                    <m:t>A</m:t>
                  </m:r>
                </m:e>
                <m:sub>
                  <m:r>
                    <w:rPr>
                      <w:rFonts w:ascii="Cambria Math" w:hAnsi="Cambria Math"/>
                      <w:szCs w:val="28"/>
                    </w:rPr>
                    <m:t>n</m:t>
                  </m:r>
                  <m:r>
                    <w:rPr>
                      <w:rFonts w:ascii="Cambria Math" w:hAnsi="Cambria Math"/>
                      <w:szCs w:val="28"/>
                    </w:rPr>
                    <m:t>ă</m:t>
                  </m:r>
                  <m:r>
                    <w:rPr>
                      <w:rFonts w:ascii="Cambria Math" w:hAnsi="Cambria Math"/>
                      <w:szCs w:val="28"/>
                    </w:rPr>
                    <m:t>m</m:t>
                  </m:r>
                </m:sub>
              </m:sSub>
            </m:den>
          </m:f>
        </m:oMath>
      </m:oMathPara>
    </w:p>
    <w:p w14:paraId="05641DD7" w14:textId="60CAE04F" w:rsidR="00EC3F8D" w:rsidRPr="00EF6B0D" w:rsidRDefault="00EC3F8D" w:rsidP="00EC3F8D">
      <w:pPr>
        <w:ind w:firstLine="567"/>
        <w:rPr>
          <w:szCs w:val="28"/>
        </w:rPr>
      </w:pPr>
      <w:r w:rsidRPr="00EF6B0D">
        <w:rPr>
          <w:szCs w:val="28"/>
        </w:rPr>
        <w:t>Trong đó:</w:t>
      </w:r>
    </w:p>
    <w:p w14:paraId="6CD96AD7" w14:textId="471E4F78" w:rsidR="00EC3F8D" w:rsidRPr="00EF6B0D" w:rsidRDefault="00C93C0F" w:rsidP="00EC3F8D">
      <w:pPr>
        <w:ind w:firstLine="567"/>
        <w:rPr>
          <w:szCs w:val="28"/>
        </w:rPr>
      </w:pPr>
      <m:oMath>
        <m:sSubSup>
          <m:sSubSupPr>
            <m:ctrlPr>
              <w:rPr>
                <w:rFonts w:ascii="Cambria Math" w:hAnsi="Cambria Math"/>
                <w:i/>
                <w:szCs w:val="28"/>
              </w:rPr>
            </m:ctrlPr>
          </m:sSubSupPr>
          <m:e>
            <m:r>
              <w:rPr>
                <w:rFonts w:ascii="Cambria Math" w:hAnsi="Cambria Math"/>
                <w:szCs w:val="28"/>
              </w:rPr>
              <m:t>R</m:t>
            </m:r>
          </m:e>
          <m:sub>
            <m:r>
              <w:rPr>
                <w:rFonts w:ascii="Cambria Math" w:hAnsi="Cambria Math"/>
                <w:szCs w:val="28"/>
              </w:rPr>
              <m:t>BOT</m:t>
            </m:r>
          </m:sub>
          <m:sup>
            <m:r>
              <w:rPr>
                <w:rFonts w:ascii="Cambria Math" w:hAnsi="Cambria Math"/>
                <w:szCs w:val="28"/>
              </w:rPr>
              <m:t>PPA</m:t>
            </m:r>
          </m:sup>
        </m:sSubSup>
      </m:oMath>
      <w:r w:rsidR="00EC3F8D" w:rsidRPr="00EF6B0D">
        <w:rPr>
          <w:szCs w:val="28"/>
        </w:rPr>
        <w:t>: Tổng chi phí mua điện 12 tháng từ tháng 10 năm N-2 đến tháng 9 năm N-1 của các nhà máy điện BOT theo các hợp đồng mua bán điện (PPA) ký kết với Tập đoàn Điện lực Việt Nam (đồng);</w:t>
      </w:r>
    </w:p>
    <w:p w14:paraId="6BE49A9C" w14:textId="77777777" w:rsidR="00EC3F8D" w:rsidRPr="00EF6B0D" w:rsidRDefault="00EC3F8D" w:rsidP="00EC3F8D">
      <w:pPr>
        <w:ind w:firstLine="567"/>
        <w:rPr>
          <w:szCs w:val="28"/>
        </w:rPr>
      </w:pPr>
      <w:r w:rsidRPr="00EF6B0D">
        <w:rPr>
          <w:i/>
          <w:iCs/>
          <w:szCs w:val="28"/>
        </w:rPr>
        <w:t>R</w:t>
      </w:r>
      <w:r w:rsidRPr="00EF6B0D">
        <w:rPr>
          <w:i/>
          <w:iCs/>
          <w:szCs w:val="28"/>
          <w:vertAlign w:val="subscript"/>
        </w:rPr>
        <w:t>TT</w:t>
      </w:r>
      <w:r w:rsidRPr="00EF6B0D">
        <w:rPr>
          <w:szCs w:val="28"/>
          <w:vertAlign w:val="subscript"/>
        </w:rPr>
        <w:t>Đ</w:t>
      </w:r>
      <w:r w:rsidRPr="00EF6B0D">
        <w:rPr>
          <w:i/>
          <w:iCs/>
          <w:szCs w:val="28"/>
          <w:vertAlign w:val="subscript"/>
        </w:rPr>
        <w:t>(j)</w:t>
      </w:r>
      <w:r w:rsidRPr="00EF6B0D">
        <w:rPr>
          <w:szCs w:val="28"/>
        </w:rPr>
        <w:t>: Được tính bằng sản lượng của tất cả các nhà máy điện BOT nhân với giá thị trường điện toàn phần trong chu kỳ giao dịch j (đồng);</w:t>
      </w:r>
    </w:p>
    <w:p w14:paraId="3C0C5114" w14:textId="77777777" w:rsidR="00EC3F8D" w:rsidRPr="00EF6B0D" w:rsidRDefault="00EC3F8D" w:rsidP="00EC3F8D">
      <w:pPr>
        <w:ind w:firstLine="567"/>
        <w:rPr>
          <w:szCs w:val="28"/>
        </w:rPr>
      </w:pPr>
      <w:r w:rsidRPr="00EF6B0D">
        <w:rPr>
          <w:szCs w:val="28"/>
        </w:rPr>
        <w:t>j: Chu kỳ giao dịch thứ j trong giai đoạn từ tháng 10 năm N-2 đến tháng 9 năm N-1;</w:t>
      </w:r>
    </w:p>
    <w:p w14:paraId="3F8F303A" w14:textId="77777777" w:rsidR="00EC3F8D" w:rsidRPr="00EF6B0D" w:rsidRDefault="00EC3F8D" w:rsidP="00EC3F8D">
      <w:pPr>
        <w:ind w:firstLine="567"/>
        <w:rPr>
          <w:szCs w:val="28"/>
        </w:rPr>
      </w:pPr>
      <w:r w:rsidRPr="00EF6B0D">
        <w:rPr>
          <w:szCs w:val="28"/>
        </w:rPr>
        <w:t>J: Tổng số chu kỳ giao dịch trong giai đoạn từ tháng 10 năm N-2 đến tháng 9 năm N-1;</w:t>
      </w:r>
    </w:p>
    <w:p w14:paraId="7339F13E" w14:textId="77777777" w:rsidR="00EC3F8D" w:rsidRPr="00EF6B0D" w:rsidRDefault="00EC3F8D" w:rsidP="00EC3F8D">
      <w:pPr>
        <w:ind w:firstLine="567"/>
        <w:rPr>
          <w:szCs w:val="28"/>
        </w:rPr>
      </w:pPr>
      <w:r w:rsidRPr="00EF6B0D">
        <w:rPr>
          <w:szCs w:val="28"/>
        </w:rPr>
        <w:t>Anăm: Tổng sản lượng điện thương phẩm trong nước của các Tổng công ty Điện lực từ tháng 10 năm N-2 đến tháng 9 năm N-1 (kWh).</w:t>
      </w:r>
    </w:p>
    <w:p w14:paraId="10E8BF01" w14:textId="77777777" w:rsidR="00EC3F8D" w:rsidRPr="00EF6B0D" w:rsidRDefault="00EC3F8D" w:rsidP="00EC3F8D">
      <w:pPr>
        <w:ind w:firstLine="567"/>
        <w:rPr>
          <w:szCs w:val="28"/>
        </w:rPr>
      </w:pPr>
      <w:r w:rsidRPr="00EF6B0D">
        <w:rPr>
          <w:szCs w:val="28"/>
        </w:rPr>
        <w:t>b) P</w:t>
      </w:r>
      <w:r w:rsidRPr="00EF6B0D">
        <w:rPr>
          <w:szCs w:val="28"/>
          <w:vertAlign w:val="subscript"/>
        </w:rPr>
        <w:t>CLTTGT</w:t>
      </w:r>
      <w:r w:rsidRPr="00EF6B0D">
        <w:rPr>
          <w:szCs w:val="28"/>
        </w:rPr>
        <w:t>: Là chênh lệch thanh toán thành phần liên quan đến các nhà máy điện gián tiếp tham gia thị trường điện, ngoại trừ các nhà máy điện BOT được quy định tại điểm a, c, d và e khoản 2 Phụ lục này (đ/kWh), được xác định như sau:</w:t>
      </w:r>
    </w:p>
    <w:p w14:paraId="4B8AA64A" w14:textId="73962A23" w:rsidR="00161530" w:rsidRPr="00EF6B0D" w:rsidRDefault="00C93C0F" w:rsidP="00161530">
      <w:pPr>
        <w:spacing w:before="0" w:after="0" w:line="240" w:lineRule="auto"/>
        <w:ind w:firstLine="567"/>
        <w:rPr>
          <w:szCs w:val="28"/>
        </w:rPr>
      </w:pPr>
      <m:oMathPara>
        <m:oMath>
          <m:sSub>
            <m:sSubPr>
              <m:ctrlPr>
                <w:rPr>
                  <w:rFonts w:ascii="Cambria Math" w:hAnsi="Cambria Math"/>
                  <w:i/>
                  <w:szCs w:val="28"/>
                </w:rPr>
              </m:ctrlPr>
            </m:sSubPr>
            <m:e>
              <m:r>
                <w:rPr>
                  <w:rFonts w:ascii="Cambria Math" w:hAnsi="Cambria Math"/>
                  <w:szCs w:val="28"/>
                </w:rPr>
                <m:t>P</m:t>
              </m:r>
            </m:e>
            <m:sub>
              <m:r>
                <w:rPr>
                  <w:rFonts w:ascii="Cambria Math" w:hAnsi="Cambria Math"/>
                  <w:szCs w:val="28"/>
                </w:rPr>
                <m:t>CLTTGT</m:t>
              </m:r>
            </m:sub>
          </m:sSub>
          <m:r>
            <w:rPr>
              <w:rFonts w:ascii="Cambria Math" w:hAnsi="Cambria Math"/>
              <w:szCs w:val="28"/>
            </w:rPr>
            <m:t xml:space="preserve">= </m:t>
          </m:r>
          <m:f>
            <m:fPr>
              <m:ctrlPr>
                <w:rPr>
                  <w:rFonts w:ascii="Cambria Math" w:hAnsi="Cambria Math"/>
                  <w:i/>
                  <w:szCs w:val="28"/>
                </w:rPr>
              </m:ctrlPr>
            </m:fPr>
            <m:num>
              <m:sSubSup>
                <m:sSubSupPr>
                  <m:ctrlPr>
                    <w:rPr>
                      <w:rFonts w:ascii="Cambria Math" w:hAnsi="Cambria Math"/>
                      <w:i/>
                      <w:szCs w:val="28"/>
                    </w:rPr>
                  </m:ctrlPr>
                </m:sSubSupPr>
                <m:e>
                  <m:r>
                    <w:rPr>
                      <w:rFonts w:ascii="Cambria Math" w:hAnsi="Cambria Math"/>
                      <w:szCs w:val="28"/>
                    </w:rPr>
                    <m:t>R</m:t>
                  </m:r>
                </m:e>
                <m:sub>
                  <m:r>
                    <w:rPr>
                      <w:rFonts w:ascii="Cambria Math" w:hAnsi="Cambria Math"/>
                      <w:szCs w:val="28"/>
                    </w:rPr>
                    <m:t>GT</m:t>
                  </m:r>
                </m:sub>
                <m:sup>
                  <m:r>
                    <w:rPr>
                      <w:rFonts w:ascii="Cambria Math" w:hAnsi="Cambria Math"/>
                      <w:szCs w:val="28"/>
                    </w:rPr>
                    <m:t>PPA</m:t>
                  </m:r>
                </m:sup>
              </m:sSubSup>
              <m:r>
                <w:rPr>
                  <w:rFonts w:ascii="Cambria Math" w:hAnsi="Cambria Math"/>
                  <w:szCs w:val="28"/>
                </w:rPr>
                <m:t xml:space="preserve">- </m:t>
              </m:r>
              <m:nary>
                <m:naryPr>
                  <m:chr m:val="∑"/>
                  <m:limLoc m:val="undOvr"/>
                  <m:ctrlPr>
                    <w:rPr>
                      <w:rFonts w:ascii="Cambria Math" w:hAnsi="Cambria Math"/>
                      <w:i/>
                      <w:szCs w:val="28"/>
                    </w:rPr>
                  </m:ctrlPr>
                </m:naryPr>
                <m:sub>
                  <m:r>
                    <w:rPr>
                      <w:rFonts w:ascii="Cambria Math" w:hAnsi="Cambria Math"/>
                      <w:szCs w:val="28"/>
                    </w:rPr>
                    <m:t>j</m:t>
                  </m:r>
                  <m:r>
                    <w:rPr>
                      <w:rFonts w:ascii="Cambria Math" w:hAnsi="Cambria Math"/>
                      <w:szCs w:val="28"/>
                    </w:rPr>
                    <m:t>=1</m:t>
                  </m:r>
                </m:sub>
                <m:sup>
                  <m:r>
                    <w:rPr>
                      <w:rFonts w:ascii="Cambria Math" w:hAnsi="Cambria Math"/>
                      <w:szCs w:val="28"/>
                    </w:rPr>
                    <m:t>J</m:t>
                  </m:r>
                </m:sup>
                <m:e>
                  <m:sSub>
                    <m:sSubPr>
                      <m:ctrlPr>
                        <w:rPr>
                          <w:rFonts w:ascii="Cambria Math" w:hAnsi="Cambria Math"/>
                          <w:i/>
                          <w:szCs w:val="28"/>
                        </w:rPr>
                      </m:ctrlPr>
                    </m:sSubPr>
                    <m:e>
                      <m:r>
                        <w:rPr>
                          <w:rFonts w:ascii="Cambria Math" w:hAnsi="Cambria Math"/>
                          <w:szCs w:val="28"/>
                        </w:rPr>
                        <m:t>R</m:t>
                      </m:r>
                    </m:e>
                    <m:sub>
                      <m:r>
                        <w:rPr>
                          <w:rFonts w:ascii="Cambria Math" w:hAnsi="Cambria Math"/>
                          <w:szCs w:val="28"/>
                        </w:rPr>
                        <m:t>TT</m:t>
                      </m:r>
                      <m:r>
                        <w:rPr>
                          <w:rFonts w:ascii="Cambria Math" w:hAnsi="Cambria Math"/>
                          <w:szCs w:val="28"/>
                        </w:rPr>
                        <m:t>Đ(</m:t>
                      </m:r>
                      <m:r>
                        <w:rPr>
                          <w:rFonts w:ascii="Cambria Math" w:hAnsi="Cambria Math"/>
                          <w:szCs w:val="28"/>
                        </w:rPr>
                        <m:t>j</m:t>
                      </m:r>
                      <m:r>
                        <w:rPr>
                          <w:rFonts w:ascii="Cambria Math" w:hAnsi="Cambria Math"/>
                          <w:szCs w:val="28"/>
                        </w:rPr>
                        <m:t>)</m:t>
                      </m:r>
                    </m:sub>
                  </m:sSub>
                </m:e>
              </m:nary>
            </m:num>
            <m:den>
              <m:sSub>
                <m:sSubPr>
                  <m:ctrlPr>
                    <w:rPr>
                      <w:rFonts w:ascii="Cambria Math" w:hAnsi="Cambria Math"/>
                      <w:i/>
                      <w:szCs w:val="28"/>
                    </w:rPr>
                  </m:ctrlPr>
                </m:sSubPr>
                <m:e>
                  <m:r>
                    <w:rPr>
                      <w:rFonts w:ascii="Cambria Math" w:hAnsi="Cambria Math"/>
                      <w:szCs w:val="28"/>
                    </w:rPr>
                    <m:t>A</m:t>
                  </m:r>
                </m:e>
                <m:sub>
                  <m:r>
                    <w:rPr>
                      <w:rFonts w:ascii="Cambria Math" w:hAnsi="Cambria Math"/>
                      <w:szCs w:val="28"/>
                    </w:rPr>
                    <m:t>n</m:t>
                  </m:r>
                  <m:r>
                    <w:rPr>
                      <w:rFonts w:ascii="Cambria Math" w:hAnsi="Cambria Math"/>
                      <w:szCs w:val="28"/>
                    </w:rPr>
                    <m:t>ă</m:t>
                  </m:r>
                  <m:r>
                    <w:rPr>
                      <w:rFonts w:ascii="Cambria Math" w:hAnsi="Cambria Math"/>
                      <w:szCs w:val="28"/>
                    </w:rPr>
                    <m:t>m</m:t>
                  </m:r>
                </m:sub>
              </m:sSub>
            </m:den>
          </m:f>
        </m:oMath>
      </m:oMathPara>
    </w:p>
    <w:p w14:paraId="72EE9FDD" w14:textId="1A6208A4" w:rsidR="00EC3F8D" w:rsidRPr="00EF6B0D" w:rsidRDefault="00EC3F8D" w:rsidP="00EC3F8D">
      <w:pPr>
        <w:ind w:firstLine="567"/>
        <w:rPr>
          <w:szCs w:val="28"/>
        </w:rPr>
      </w:pPr>
      <w:r w:rsidRPr="00EF6B0D">
        <w:rPr>
          <w:szCs w:val="28"/>
        </w:rPr>
        <w:t>Trong đó:</w:t>
      </w:r>
    </w:p>
    <w:p w14:paraId="4777C936" w14:textId="6BDC9EA8" w:rsidR="00EC3F8D" w:rsidRPr="00EF6B0D" w:rsidRDefault="00C93C0F" w:rsidP="00EC3F8D">
      <w:pPr>
        <w:ind w:firstLine="567"/>
        <w:rPr>
          <w:szCs w:val="28"/>
        </w:rPr>
      </w:pPr>
      <m:oMath>
        <m:sSubSup>
          <m:sSubSupPr>
            <m:ctrlPr>
              <w:rPr>
                <w:rFonts w:ascii="Cambria Math" w:hAnsi="Cambria Math"/>
                <w:i/>
                <w:szCs w:val="28"/>
              </w:rPr>
            </m:ctrlPr>
          </m:sSubSupPr>
          <m:e>
            <m:r>
              <w:rPr>
                <w:rFonts w:ascii="Cambria Math" w:hAnsi="Cambria Math"/>
                <w:szCs w:val="28"/>
              </w:rPr>
              <m:t>R</m:t>
            </m:r>
          </m:e>
          <m:sub>
            <m:r>
              <w:rPr>
                <w:rFonts w:ascii="Cambria Math" w:hAnsi="Cambria Math"/>
                <w:szCs w:val="28"/>
              </w:rPr>
              <m:t>GT</m:t>
            </m:r>
          </m:sub>
          <m:sup>
            <m:r>
              <w:rPr>
                <w:rFonts w:ascii="Cambria Math" w:hAnsi="Cambria Math"/>
                <w:szCs w:val="28"/>
              </w:rPr>
              <m:t>PPA</m:t>
            </m:r>
          </m:sup>
        </m:sSubSup>
      </m:oMath>
      <w:r w:rsidR="00EC3F8D" w:rsidRPr="00EF6B0D">
        <w:rPr>
          <w:szCs w:val="28"/>
        </w:rPr>
        <w:t>: Tổng chi phí mua điện 12 tháng từ tháng 10 năm N-2 đến tháng 9 năm N-1 của các nhà máy điện nêu trên theo các PPA có thời hạn có giá điện được Chính phủ, Bộ Công Thương quy định và giám sát (đồng);</w:t>
      </w:r>
    </w:p>
    <w:p w14:paraId="596EF40F" w14:textId="77777777" w:rsidR="00EC3F8D" w:rsidRPr="00EF6B0D" w:rsidRDefault="00EC3F8D" w:rsidP="00EC3F8D">
      <w:pPr>
        <w:ind w:firstLine="567"/>
        <w:rPr>
          <w:szCs w:val="28"/>
        </w:rPr>
      </w:pPr>
      <w:r w:rsidRPr="00EF6B0D">
        <w:rPr>
          <w:i/>
          <w:iCs/>
          <w:szCs w:val="28"/>
        </w:rPr>
        <w:lastRenderedPageBreak/>
        <w:t>R</w:t>
      </w:r>
      <w:r w:rsidRPr="00EF6B0D">
        <w:rPr>
          <w:i/>
          <w:iCs/>
          <w:szCs w:val="28"/>
          <w:vertAlign w:val="subscript"/>
        </w:rPr>
        <w:t>TT</w:t>
      </w:r>
      <w:r w:rsidRPr="00EF6B0D">
        <w:rPr>
          <w:szCs w:val="28"/>
          <w:vertAlign w:val="subscript"/>
        </w:rPr>
        <w:t>Đ</w:t>
      </w:r>
      <w:r w:rsidRPr="00EF6B0D">
        <w:rPr>
          <w:i/>
          <w:iCs/>
          <w:szCs w:val="28"/>
          <w:vertAlign w:val="subscript"/>
        </w:rPr>
        <w:t xml:space="preserve">(j) </w:t>
      </w:r>
      <w:r w:rsidRPr="00EF6B0D">
        <w:rPr>
          <w:szCs w:val="28"/>
        </w:rPr>
        <w:t>: Được tính bằng sản lượng của tất cả các nhà máy điện gián tiếp tham gia thị trường điện nhân với giá thị trường điện toàn phần trong chu kỳ giao dịch j cho của tất cả các nhà máy điện gián tiếp tham gia thị trường điện nêu trên trong các tháng từ tháng 10 năm N-2 đến tháng 9 năm N-1 (đồng);</w:t>
      </w:r>
    </w:p>
    <w:p w14:paraId="1095BC51" w14:textId="77777777" w:rsidR="00EC3F8D" w:rsidRPr="00EF6B0D" w:rsidRDefault="00EC3F8D" w:rsidP="00EC3F8D">
      <w:pPr>
        <w:ind w:firstLine="567"/>
        <w:rPr>
          <w:szCs w:val="28"/>
        </w:rPr>
      </w:pPr>
      <w:r w:rsidRPr="00EF6B0D">
        <w:rPr>
          <w:szCs w:val="28"/>
        </w:rPr>
        <w:t>j: Chu kỳ giao dịch thứ j trong giai đoạn từ tháng 10 năm N-2 đến tháng 9 năm N-1;</w:t>
      </w:r>
    </w:p>
    <w:p w14:paraId="5B66333C" w14:textId="77777777" w:rsidR="00EC3F8D" w:rsidRPr="00EF6B0D" w:rsidRDefault="00EC3F8D" w:rsidP="00EC3F8D">
      <w:pPr>
        <w:ind w:firstLine="567"/>
        <w:rPr>
          <w:szCs w:val="28"/>
        </w:rPr>
      </w:pPr>
      <w:r w:rsidRPr="00EF6B0D">
        <w:rPr>
          <w:szCs w:val="28"/>
        </w:rPr>
        <w:t>J: Tổng số chu kỳ giao dịch trong giai đoạn từ tháng 10 năm N-2 đến tháng 9 năm N-1;</w:t>
      </w:r>
    </w:p>
    <w:p w14:paraId="7AC86D65" w14:textId="77777777" w:rsidR="00EC3F8D" w:rsidRPr="00EF6B0D" w:rsidRDefault="00EC3F8D" w:rsidP="00EC3F8D">
      <w:pPr>
        <w:ind w:firstLine="567"/>
        <w:rPr>
          <w:szCs w:val="28"/>
        </w:rPr>
      </w:pPr>
      <w:r w:rsidRPr="00EF6B0D">
        <w:rPr>
          <w:szCs w:val="28"/>
        </w:rPr>
        <w:t>Anăm: Tổng sản lượng điện thương phẩm trong nước của các Tổng công ty Điện lực từ tháng 10 năm N-2 đến tháng 9 năm N-1 (kWh).</w:t>
      </w:r>
    </w:p>
    <w:p w14:paraId="7619AB68" w14:textId="77777777" w:rsidR="00EC3F8D" w:rsidRPr="00EF6B0D" w:rsidRDefault="00EC3F8D" w:rsidP="00EC3F8D">
      <w:pPr>
        <w:ind w:firstLine="567"/>
        <w:rPr>
          <w:szCs w:val="28"/>
        </w:rPr>
      </w:pPr>
      <w:r w:rsidRPr="00EF6B0D">
        <w:rPr>
          <w:szCs w:val="28"/>
        </w:rPr>
        <w:t>c) P</w:t>
      </w:r>
      <w:r w:rsidRPr="00EF6B0D">
        <w:rPr>
          <w:szCs w:val="28"/>
          <w:vertAlign w:val="subscript"/>
        </w:rPr>
        <w:t>CLTTSMHP</w:t>
      </w:r>
      <w:r w:rsidRPr="00EF6B0D">
        <w:rPr>
          <w:szCs w:val="28"/>
        </w:rPr>
        <w:t>: Là chênh lệch thanh toán thành phần liên quan đến các nhà máy thủy điện chiến lược đa mục tiêu, nhà máy thuộc Tập đoàn Điện lực Việt Nam khác chưa tham gia thị trường điện (SMHP) trong năm N (đ/kWh), được xác định như sau:</w:t>
      </w:r>
    </w:p>
    <w:p w14:paraId="3FD64514" w14:textId="10DAB0A4" w:rsidR="00161530" w:rsidRPr="00EF6B0D" w:rsidRDefault="00C93C0F" w:rsidP="00161530">
      <w:pPr>
        <w:spacing w:before="0" w:after="0" w:line="240" w:lineRule="auto"/>
        <w:ind w:firstLine="567"/>
        <w:rPr>
          <w:szCs w:val="28"/>
        </w:rPr>
      </w:pPr>
      <m:oMathPara>
        <m:oMath>
          <m:sSub>
            <m:sSubPr>
              <m:ctrlPr>
                <w:rPr>
                  <w:rFonts w:ascii="Cambria Math" w:hAnsi="Cambria Math"/>
                  <w:i/>
                  <w:szCs w:val="28"/>
                </w:rPr>
              </m:ctrlPr>
            </m:sSubPr>
            <m:e>
              <m:r>
                <w:rPr>
                  <w:rFonts w:ascii="Cambria Math" w:hAnsi="Cambria Math"/>
                  <w:szCs w:val="28"/>
                </w:rPr>
                <m:t>P</m:t>
              </m:r>
            </m:e>
            <m:sub>
              <m:r>
                <w:rPr>
                  <w:rFonts w:ascii="Cambria Math" w:hAnsi="Cambria Math"/>
                  <w:szCs w:val="28"/>
                </w:rPr>
                <m:t>CLTTSMHP</m:t>
              </m:r>
            </m:sub>
          </m:sSub>
          <m:r>
            <w:rPr>
              <w:rFonts w:ascii="Cambria Math" w:hAnsi="Cambria Math"/>
              <w:szCs w:val="28"/>
            </w:rPr>
            <m:t xml:space="preserve">= </m:t>
          </m:r>
          <m:f>
            <m:fPr>
              <m:ctrlPr>
                <w:rPr>
                  <w:rFonts w:ascii="Cambria Math" w:hAnsi="Cambria Math"/>
                  <w:i/>
                  <w:szCs w:val="28"/>
                </w:rPr>
              </m:ctrlPr>
            </m:fPr>
            <m:num>
              <m:sSubSup>
                <m:sSubSupPr>
                  <m:ctrlPr>
                    <w:rPr>
                      <w:rFonts w:ascii="Cambria Math" w:hAnsi="Cambria Math"/>
                      <w:i/>
                      <w:szCs w:val="28"/>
                    </w:rPr>
                  </m:ctrlPr>
                </m:sSubSupPr>
                <m:e>
                  <m:r>
                    <w:rPr>
                      <w:rFonts w:ascii="Cambria Math" w:hAnsi="Cambria Math"/>
                      <w:szCs w:val="28"/>
                    </w:rPr>
                    <m:t>R</m:t>
                  </m:r>
                </m:e>
                <m:sub>
                  <m:r>
                    <w:rPr>
                      <w:rFonts w:ascii="Cambria Math" w:hAnsi="Cambria Math"/>
                      <w:szCs w:val="28"/>
                    </w:rPr>
                    <m:t>SMHP</m:t>
                  </m:r>
                </m:sub>
                <m:sup/>
              </m:sSubSup>
              <m:r>
                <w:rPr>
                  <w:rFonts w:ascii="Cambria Math" w:hAnsi="Cambria Math"/>
                  <w:szCs w:val="28"/>
                </w:rPr>
                <m:t xml:space="preserve">- </m:t>
              </m:r>
              <m:nary>
                <m:naryPr>
                  <m:chr m:val="∑"/>
                  <m:limLoc m:val="undOvr"/>
                  <m:ctrlPr>
                    <w:rPr>
                      <w:rFonts w:ascii="Cambria Math" w:hAnsi="Cambria Math"/>
                      <w:i/>
                      <w:szCs w:val="28"/>
                    </w:rPr>
                  </m:ctrlPr>
                </m:naryPr>
                <m:sub>
                  <m:r>
                    <w:rPr>
                      <w:rFonts w:ascii="Cambria Math" w:hAnsi="Cambria Math"/>
                      <w:szCs w:val="28"/>
                    </w:rPr>
                    <m:t>j</m:t>
                  </m:r>
                  <m:r>
                    <w:rPr>
                      <w:rFonts w:ascii="Cambria Math" w:hAnsi="Cambria Math"/>
                      <w:szCs w:val="28"/>
                    </w:rPr>
                    <m:t>=1</m:t>
                  </m:r>
                </m:sub>
                <m:sup>
                  <m:r>
                    <w:rPr>
                      <w:rFonts w:ascii="Cambria Math" w:hAnsi="Cambria Math"/>
                      <w:szCs w:val="28"/>
                    </w:rPr>
                    <m:t>J</m:t>
                  </m:r>
                </m:sup>
                <m:e>
                  <m:sSub>
                    <m:sSubPr>
                      <m:ctrlPr>
                        <w:rPr>
                          <w:rFonts w:ascii="Cambria Math" w:hAnsi="Cambria Math"/>
                          <w:i/>
                          <w:szCs w:val="28"/>
                        </w:rPr>
                      </m:ctrlPr>
                    </m:sSubPr>
                    <m:e>
                      <m:r>
                        <w:rPr>
                          <w:rFonts w:ascii="Cambria Math" w:hAnsi="Cambria Math"/>
                          <w:szCs w:val="28"/>
                        </w:rPr>
                        <m:t>R</m:t>
                      </m:r>
                    </m:e>
                    <m:sub>
                      <m:r>
                        <w:rPr>
                          <w:rFonts w:ascii="Cambria Math" w:hAnsi="Cambria Math"/>
                          <w:szCs w:val="28"/>
                        </w:rPr>
                        <m:t>TT</m:t>
                      </m:r>
                      <m:r>
                        <w:rPr>
                          <w:rFonts w:ascii="Cambria Math" w:hAnsi="Cambria Math"/>
                          <w:szCs w:val="28"/>
                        </w:rPr>
                        <m:t>Đ(</m:t>
                      </m:r>
                      <m:r>
                        <w:rPr>
                          <w:rFonts w:ascii="Cambria Math" w:hAnsi="Cambria Math"/>
                          <w:szCs w:val="28"/>
                        </w:rPr>
                        <m:t>j</m:t>
                      </m:r>
                      <m:r>
                        <w:rPr>
                          <w:rFonts w:ascii="Cambria Math" w:hAnsi="Cambria Math"/>
                          <w:szCs w:val="28"/>
                        </w:rPr>
                        <m:t>)</m:t>
                      </m:r>
                    </m:sub>
                  </m:sSub>
                </m:e>
              </m:nary>
            </m:num>
            <m:den>
              <m:sSub>
                <m:sSubPr>
                  <m:ctrlPr>
                    <w:rPr>
                      <w:rFonts w:ascii="Cambria Math" w:hAnsi="Cambria Math"/>
                      <w:i/>
                      <w:szCs w:val="28"/>
                    </w:rPr>
                  </m:ctrlPr>
                </m:sSubPr>
                <m:e>
                  <m:r>
                    <w:rPr>
                      <w:rFonts w:ascii="Cambria Math" w:hAnsi="Cambria Math"/>
                      <w:szCs w:val="28"/>
                    </w:rPr>
                    <m:t>A</m:t>
                  </m:r>
                </m:e>
                <m:sub>
                  <m:r>
                    <w:rPr>
                      <w:rFonts w:ascii="Cambria Math" w:hAnsi="Cambria Math"/>
                      <w:szCs w:val="28"/>
                    </w:rPr>
                    <m:t>n</m:t>
                  </m:r>
                  <m:r>
                    <w:rPr>
                      <w:rFonts w:ascii="Cambria Math" w:hAnsi="Cambria Math"/>
                      <w:szCs w:val="28"/>
                    </w:rPr>
                    <m:t>ă</m:t>
                  </m:r>
                  <m:r>
                    <w:rPr>
                      <w:rFonts w:ascii="Cambria Math" w:hAnsi="Cambria Math"/>
                      <w:szCs w:val="28"/>
                    </w:rPr>
                    <m:t>m</m:t>
                  </m:r>
                </m:sub>
              </m:sSub>
            </m:den>
          </m:f>
        </m:oMath>
      </m:oMathPara>
    </w:p>
    <w:p w14:paraId="741C04AC" w14:textId="1C81EFB9" w:rsidR="00EC3F8D" w:rsidRPr="00EF6B0D" w:rsidRDefault="00EC3F8D" w:rsidP="00EC3F8D">
      <w:pPr>
        <w:ind w:firstLine="567"/>
        <w:rPr>
          <w:szCs w:val="28"/>
        </w:rPr>
      </w:pPr>
      <w:r w:rsidRPr="00EF6B0D">
        <w:rPr>
          <w:szCs w:val="28"/>
        </w:rPr>
        <w:t>Trong đó:</w:t>
      </w:r>
    </w:p>
    <w:p w14:paraId="71EC2C39" w14:textId="3ABF0471" w:rsidR="00EC3F8D" w:rsidRPr="00EF6B0D" w:rsidRDefault="00C93C0F" w:rsidP="00EC3F8D">
      <w:pPr>
        <w:ind w:firstLine="567"/>
        <w:rPr>
          <w:szCs w:val="28"/>
        </w:rPr>
      </w:pPr>
      <m:oMath>
        <m:sSubSup>
          <m:sSubSupPr>
            <m:ctrlPr>
              <w:rPr>
                <w:rFonts w:ascii="Cambria Math" w:hAnsi="Cambria Math"/>
                <w:i/>
                <w:szCs w:val="28"/>
              </w:rPr>
            </m:ctrlPr>
          </m:sSubSupPr>
          <m:e>
            <m:r>
              <w:rPr>
                <w:rFonts w:ascii="Cambria Math" w:hAnsi="Cambria Math"/>
                <w:szCs w:val="28"/>
              </w:rPr>
              <m:t>R</m:t>
            </m:r>
          </m:e>
          <m:sub>
            <m:r>
              <w:rPr>
                <w:rFonts w:ascii="Cambria Math" w:hAnsi="Cambria Math"/>
                <w:szCs w:val="28"/>
              </w:rPr>
              <m:t>SMHP</m:t>
            </m:r>
          </m:sub>
          <m:sup/>
        </m:sSubSup>
      </m:oMath>
      <w:r w:rsidR="00EC3F8D" w:rsidRPr="00EF6B0D">
        <w:rPr>
          <w:szCs w:val="28"/>
        </w:rPr>
        <w:t xml:space="preserve"> : Tổng chi phí sản xuất điện (bao gồm lợi nhuận, nếu có) từ tháng 10 năm N-2 đến tháng 9 năm N-1 của các SMHP được xác định theo chi phí ghi nhận tại các Báo cáo tài chính Quý trong giai đoạn tương ứng của Công ty mẹ - Tập đoàn Điện lực Việt Nam/Đơn vị trực thuộc (đồng);</w:t>
      </w:r>
    </w:p>
    <w:p w14:paraId="0C697CB9" w14:textId="77777777" w:rsidR="00EC3F8D" w:rsidRPr="00EF6B0D" w:rsidRDefault="00EC3F8D" w:rsidP="00EC3F8D">
      <w:pPr>
        <w:ind w:firstLine="567"/>
        <w:rPr>
          <w:szCs w:val="28"/>
        </w:rPr>
      </w:pPr>
      <w:r w:rsidRPr="00EF6B0D">
        <w:rPr>
          <w:i/>
          <w:iCs/>
          <w:szCs w:val="28"/>
        </w:rPr>
        <w:t>R</w:t>
      </w:r>
      <w:r w:rsidRPr="00EF6B0D">
        <w:rPr>
          <w:i/>
          <w:iCs/>
          <w:szCs w:val="28"/>
          <w:vertAlign w:val="subscript"/>
        </w:rPr>
        <w:t>TT</w:t>
      </w:r>
      <w:r w:rsidRPr="00EF6B0D">
        <w:rPr>
          <w:szCs w:val="28"/>
          <w:vertAlign w:val="subscript"/>
        </w:rPr>
        <w:t>Đ</w:t>
      </w:r>
      <w:r w:rsidRPr="00EF6B0D">
        <w:rPr>
          <w:i/>
          <w:iCs/>
          <w:szCs w:val="28"/>
          <w:vertAlign w:val="subscript"/>
        </w:rPr>
        <w:t>(j)</w:t>
      </w:r>
      <w:r w:rsidRPr="00EF6B0D">
        <w:rPr>
          <w:szCs w:val="28"/>
        </w:rPr>
        <w:t xml:space="preserve"> : Được tính bằng sản lượng của tất cả các SMHP nhân với giá thị trường điện toàn phần trong chu kỳ giao dịch j cho tất cả các SMHP từ tháng 10 năm N-2 đến tháng 9 năm N-1 (đồng);</w:t>
      </w:r>
    </w:p>
    <w:p w14:paraId="45E27BFB" w14:textId="77777777" w:rsidR="00EC3F8D" w:rsidRPr="00EF6B0D" w:rsidRDefault="00EC3F8D" w:rsidP="00EC3F8D">
      <w:pPr>
        <w:ind w:firstLine="567"/>
        <w:rPr>
          <w:szCs w:val="28"/>
        </w:rPr>
      </w:pPr>
      <w:r w:rsidRPr="00EF6B0D">
        <w:rPr>
          <w:szCs w:val="28"/>
        </w:rPr>
        <w:t>Anăm: Tổng sản lượng điện thương phẩm trong nước của các Tổng công ty Điện lực từ tháng 10 năm N-2 đến tháng 9 năm N-1 (kWh).</w:t>
      </w:r>
    </w:p>
    <w:p w14:paraId="1CBB1D8F" w14:textId="77777777" w:rsidR="00EC3F8D" w:rsidRPr="00EF6B0D" w:rsidRDefault="00EC3F8D" w:rsidP="00EC3F8D">
      <w:pPr>
        <w:ind w:firstLine="567"/>
        <w:rPr>
          <w:szCs w:val="28"/>
        </w:rPr>
      </w:pPr>
      <w:r w:rsidRPr="00EF6B0D">
        <w:rPr>
          <w:szCs w:val="28"/>
        </w:rPr>
        <w:t>d) P</w:t>
      </w:r>
      <w:r w:rsidRPr="00EF6B0D">
        <w:rPr>
          <w:szCs w:val="28"/>
          <w:vertAlign w:val="subscript"/>
        </w:rPr>
        <w:t>DVPT</w:t>
      </w:r>
      <w:r w:rsidRPr="00EF6B0D">
        <w:rPr>
          <w:szCs w:val="28"/>
        </w:rPr>
        <w:t>: Là chi phí dịch vụ phụ trợ hệ thống điện tính cho một đơn vị điện năng năm N (đồng/kWh) được xác định từ chi phí dịch vụ điều chỉnh tần số hệ thống điện được mua trên thị trường điện giao ngay, chi phí dịch vụ khởi động nhanh, vận hành phải phát để đảm bảo khả năng cung cấp điện, điều chỉnh điện áp và khởi động đen được mua thông qua các hợp đồng cung cấp dịch vụ phụ trợ giai đoạn từ tháng 10 năm N-2 đến tháng 9 năm N-1, áp dụng cho Khách hàng sử dụng điện lớn mua điện trong năm N, được xác định như sau:</w:t>
      </w:r>
    </w:p>
    <w:p w14:paraId="5169B477" w14:textId="77777777" w:rsidR="00EC3F8D" w:rsidRPr="00EF6B0D" w:rsidRDefault="00EC3F8D" w:rsidP="00EC3F8D">
      <w:pPr>
        <w:jc w:val="center"/>
        <w:rPr>
          <w:szCs w:val="28"/>
        </w:rPr>
      </w:pPr>
      <w:r w:rsidRPr="00EF6B0D">
        <w:rPr>
          <w:szCs w:val="28"/>
        </w:rPr>
        <w:t>P</w:t>
      </w:r>
      <w:r w:rsidRPr="00EF6B0D">
        <w:rPr>
          <w:szCs w:val="28"/>
          <w:vertAlign w:val="subscript"/>
        </w:rPr>
        <w:t>DVPT</w:t>
      </w:r>
      <w:r w:rsidRPr="00EF6B0D">
        <w:rPr>
          <w:szCs w:val="28"/>
        </w:rPr>
        <w:t xml:space="preserve"> = P</w:t>
      </w:r>
      <w:r w:rsidRPr="00EF6B0D">
        <w:rPr>
          <w:szCs w:val="28"/>
          <w:vertAlign w:val="subscript"/>
        </w:rPr>
        <w:t>DVPT(đt)</w:t>
      </w:r>
      <w:r w:rsidRPr="00EF6B0D">
        <w:rPr>
          <w:szCs w:val="28"/>
        </w:rPr>
        <w:t xml:space="preserve"> + P</w:t>
      </w:r>
      <w:r w:rsidRPr="00EF6B0D">
        <w:rPr>
          <w:szCs w:val="28"/>
          <w:vertAlign w:val="subscript"/>
        </w:rPr>
        <w:t>DVPT(hđ)</w:t>
      </w:r>
    </w:p>
    <w:p w14:paraId="5F3D17F0" w14:textId="77777777" w:rsidR="00EC3F8D" w:rsidRPr="00EF6B0D" w:rsidRDefault="00EC3F8D" w:rsidP="00EC3F8D">
      <w:pPr>
        <w:ind w:firstLine="567"/>
        <w:rPr>
          <w:szCs w:val="28"/>
        </w:rPr>
      </w:pPr>
      <w:r w:rsidRPr="00EF6B0D">
        <w:rPr>
          <w:szCs w:val="28"/>
        </w:rPr>
        <w:t>Trong đó:</w:t>
      </w:r>
    </w:p>
    <w:p w14:paraId="45CC42CE" w14:textId="77777777" w:rsidR="00EC3F8D" w:rsidRPr="00EF6B0D" w:rsidRDefault="00EC3F8D" w:rsidP="00EC3F8D">
      <w:pPr>
        <w:ind w:firstLine="567"/>
        <w:rPr>
          <w:szCs w:val="28"/>
        </w:rPr>
      </w:pPr>
      <w:r w:rsidRPr="00EF6B0D">
        <w:rPr>
          <w:szCs w:val="28"/>
        </w:rPr>
        <w:lastRenderedPageBreak/>
        <w:t>- P</w:t>
      </w:r>
      <w:r w:rsidRPr="00EF6B0D">
        <w:rPr>
          <w:szCs w:val="28"/>
          <w:vertAlign w:val="subscript"/>
        </w:rPr>
        <w:t>DVPT(đt)</w:t>
      </w:r>
      <w:r w:rsidRPr="00EF6B0D">
        <w:rPr>
          <w:szCs w:val="28"/>
        </w:rPr>
        <w:t xml:space="preserve"> là chi phí dịch vụ điều chỉnh tần số tính trên đơn vị điện năng (đồng/kWh) được tính toán theo công thức sau:</w:t>
      </w:r>
    </w:p>
    <w:p w14:paraId="0E2F2125" w14:textId="7D3DAAC5" w:rsidR="00161530" w:rsidRPr="00EF6B0D" w:rsidRDefault="00C93C0F" w:rsidP="005362EA">
      <w:pPr>
        <w:spacing w:before="0" w:after="0" w:line="240" w:lineRule="auto"/>
        <w:ind w:firstLine="0"/>
        <w:rPr>
          <w:szCs w:val="28"/>
        </w:rPr>
      </w:pPr>
      <m:oMathPara>
        <m:oMath>
          <m:sSub>
            <m:sSubPr>
              <m:ctrlPr>
                <w:rPr>
                  <w:rFonts w:ascii="Cambria Math" w:hAnsi="Cambria Math"/>
                  <w:i/>
                  <w:szCs w:val="28"/>
                </w:rPr>
              </m:ctrlPr>
            </m:sSubPr>
            <m:e>
              <m:r>
                <w:rPr>
                  <w:rFonts w:ascii="Cambria Math" w:hAnsi="Cambria Math"/>
                  <w:szCs w:val="28"/>
                </w:rPr>
                <m:t>P</m:t>
              </m:r>
            </m:e>
            <m:sub>
              <m:r>
                <w:rPr>
                  <w:rFonts w:ascii="Cambria Math" w:hAnsi="Cambria Math"/>
                  <w:szCs w:val="28"/>
                </w:rPr>
                <m:t>DVPT</m:t>
              </m:r>
              <m:r>
                <w:rPr>
                  <w:rFonts w:ascii="Cambria Math" w:hAnsi="Cambria Math"/>
                  <w:szCs w:val="28"/>
                </w:rPr>
                <m:t>(đ</m:t>
              </m:r>
              <m:r>
                <w:rPr>
                  <w:rFonts w:ascii="Cambria Math" w:hAnsi="Cambria Math"/>
                  <w:szCs w:val="28"/>
                </w:rPr>
                <m:t>t</m:t>
              </m:r>
              <m:r>
                <w:rPr>
                  <w:rFonts w:ascii="Cambria Math" w:hAnsi="Cambria Math"/>
                  <w:szCs w:val="28"/>
                </w:rPr>
                <m:t>)</m:t>
              </m:r>
            </m:sub>
          </m:sSub>
          <m:r>
            <w:rPr>
              <w:rFonts w:ascii="Cambria Math" w:hAnsi="Cambria Math"/>
              <w:szCs w:val="28"/>
            </w:rPr>
            <m:t xml:space="preserve">= </m:t>
          </m:r>
          <m:f>
            <m:fPr>
              <m:ctrlPr>
                <w:rPr>
                  <w:rFonts w:ascii="Cambria Math" w:hAnsi="Cambria Math"/>
                  <w:i/>
                  <w:szCs w:val="28"/>
                </w:rPr>
              </m:ctrlPr>
            </m:fPr>
            <m:num>
              <m:nary>
                <m:naryPr>
                  <m:chr m:val="∑"/>
                  <m:limLoc m:val="subSup"/>
                  <m:ctrlPr>
                    <w:rPr>
                      <w:rFonts w:ascii="Cambria Math" w:hAnsi="Cambria Math"/>
                      <w:i/>
                      <w:szCs w:val="28"/>
                    </w:rPr>
                  </m:ctrlPr>
                </m:naryPr>
                <m:sub>
                  <m:r>
                    <w:rPr>
                      <w:rFonts w:ascii="Cambria Math" w:hAnsi="Cambria Math"/>
                      <w:szCs w:val="28"/>
                    </w:rPr>
                    <m:t>g</m:t>
                  </m:r>
                </m:sub>
                <m:sup>
                  <m:r>
                    <w:rPr>
                      <w:rFonts w:ascii="Cambria Math" w:hAnsi="Cambria Math"/>
                      <w:szCs w:val="28"/>
                    </w:rPr>
                    <m:t>G</m:t>
                  </m:r>
                </m:sup>
                <m:e>
                  <m:nary>
                    <m:naryPr>
                      <m:chr m:val="∑"/>
                      <m:limLoc m:val="undOvr"/>
                      <m:ctrlPr>
                        <w:rPr>
                          <w:rFonts w:ascii="Cambria Math" w:hAnsi="Cambria Math"/>
                          <w:i/>
                          <w:szCs w:val="28"/>
                        </w:rPr>
                      </m:ctrlPr>
                    </m:naryPr>
                    <m:sub>
                      <m:r>
                        <w:rPr>
                          <w:rFonts w:ascii="Cambria Math" w:hAnsi="Cambria Math"/>
                          <w:szCs w:val="28"/>
                        </w:rPr>
                        <m:t>j</m:t>
                      </m:r>
                      <m:r>
                        <w:rPr>
                          <w:rFonts w:ascii="Cambria Math" w:hAnsi="Cambria Math"/>
                          <w:szCs w:val="28"/>
                        </w:rPr>
                        <m:t>=1</m:t>
                      </m:r>
                    </m:sub>
                    <m:sup>
                      <m:r>
                        <w:rPr>
                          <w:rFonts w:ascii="Cambria Math" w:hAnsi="Cambria Math"/>
                          <w:szCs w:val="28"/>
                        </w:rPr>
                        <m:t>J</m:t>
                      </m:r>
                    </m:sup>
                    <m:e>
                      <m:sSub>
                        <m:sSubPr>
                          <m:ctrlPr>
                            <w:rPr>
                              <w:rFonts w:ascii="Cambria Math" w:hAnsi="Cambria Math"/>
                              <w:i/>
                              <w:szCs w:val="28"/>
                            </w:rPr>
                          </m:ctrlPr>
                        </m:sSubPr>
                        <m:e>
                          <m:r>
                            <w:rPr>
                              <w:rFonts w:ascii="Cambria Math" w:hAnsi="Cambria Math"/>
                              <w:szCs w:val="28"/>
                            </w:rPr>
                            <m:t>R</m:t>
                          </m:r>
                        </m:e>
                        <m:sub>
                          <m:r>
                            <w:rPr>
                              <w:rFonts w:ascii="Cambria Math" w:hAnsi="Cambria Math"/>
                              <w:szCs w:val="28"/>
                            </w:rPr>
                            <m:t>g</m:t>
                          </m:r>
                          <m:r>
                            <w:rPr>
                              <w:rFonts w:ascii="Cambria Math" w:hAnsi="Cambria Math"/>
                              <w:szCs w:val="28"/>
                            </w:rPr>
                            <m:t>(</m:t>
                          </m:r>
                          <m:r>
                            <w:rPr>
                              <w:rFonts w:ascii="Cambria Math" w:hAnsi="Cambria Math"/>
                              <w:szCs w:val="28"/>
                            </w:rPr>
                            <m:t>j</m:t>
                          </m:r>
                          <m:r>
                            <w:rPr>
                              <w:rFonts w:ascii="Cambria Math" w:hAnsi="Cambria Math"/>
                              <w:szCs w:val="28"/>
                            </w:rPr>
                            <m:t>)</m:t>
                          </m:r>
                        </m:sub>
                      </m:sSub>
                    </m:e>
                  </m:nary>
                </m:e>
              </m:nary>
            </m:num>
            <m:den>
              <m:sSub>
                <m:sSubPr>
                  <m:ctrlPr>
                    <w:rPr>
                      <w:rFonts w:ascii="Cambria Math" w:hAnsi="Cambria Math"/>
                      <w:i/>
                      <w:szCs w:val="28"/>
                    </w:rPr>
                  </m:ctrlPr>
                </m:sSubPr>
                <m:e>
                  <m:r>
                    <w:rPr>
                      <w:rFonts w:ascii="Cambria Math" w:hAnsi="Cambria Math"/>
                      <w:szCs w:val="28"/>
                    </w:rPr>
                    <m:t>A</m:t>
                  </m:r>
                </m:e>
                <m:sub>
                  <m:r>
                    <w:rPr>
                      <w:rFonts w:ascii="Cambria Math" w:hAnsi="Cambria Math"/>
                      <w:szCs w:val="28"/>
                    </w:rPr>
                    <m:t>n</m:t>
                  </m:r>
                  <m:r>
                    <w:rPr>
                      <w:rFonts w:ascii="Cambria Math" w:hAnsi="Cambria Math"/>
                      <w:szCs w:val="28"/>
                    </w:rPr>
                    <m:t>ă</m:t>
                  </m:r>
                  <m:r>
                    <w:rPr>
                      <w:rFonts w:ascii="Cambria Math" w:hAnsi="Cambria Math"/>
                      <w:szCs w:val="28"/>
                    </w:rPr>
                    <m:t>m</m:t>
                  </m:r>
                </m:sub>
              </m:sSub>
            </m:den>
          </m:f>
        </m:oMath>
      </m:oMathPara>
    </w:p>
    <w:p w14:paraId="4F7B0822" w14:textId="41173F37" w:rsidR="00EC3F8D" w:rsidRPr="00EF6B0D" w:rsidRDefault="00EC3F8D" w:rsidP="00EC3F8D">
      <w:pPr>
        <w:ind w:firstLine="567"/>
        <w:rPr>
          <w:szCs w:val="28"/>
        </w:rPr>
      </w:pPr>
      <w:r w:rsidRPr="00EF6B0D">
        <w:rPr>
          <w:szCs w:val="28"/>
        </w:rPr>
        <w:t>Trong đó:</w:t>
      </w:r>
    </w:p>
    <w:p w14:paraId="3DF3CD61" w14:textId="77777777" w:rsidR="00EC3F8D" w:rsidRPr="00EF6B0D" w:rsidRDefault="00EC3F8D" w:rsidP="00EC3F8D">
      <w:pPr>
        <w:ind w:firstLine="567"/>
        <w:rPr>
          <w:szCs w:val="28"/>
        </w:rPr>
      </w:pPr>
      <w:r w:rsidRPr="00EF6B0D">
        <w:rPr>
          <w:szCs w:val="28"/>
        </w:rPr>
        <w:t>Anăm: Tổng sản lượng điện thương phẩm trong nước của các Tổng công ty Điện lực từ tháng 10 năm N-2 đến tháng 9 năm N-1 (kWh);</w:t>
      </w:r>
    </w:p>
    <w:p w14:paraId="4D1AD196" w14:textId="77777777" w:rsidR="00EC3F8D" w:rsidRPr="00EF6B0D" w:rsidRDefault="00EC3F8D" w:rsidP="00EC3F8D">
      <w:pPr>
        <w:ind w:firstLine="567"/>
        <w:rPr>
          <w:szCs w:val="28"/>
        </w:rPr>
      </w:pPr>
      <w:r w:rsidRPr="00EF6B0D">
        <w:rPr>
          <w:szCs w:val="28"/>
        </w:rPr>
        <w:t>R</w:t>
      </w:r>
      <w:r w:rsidRPr="00EF6B0D">
        <w:rPr>
          <w:szCs w:val="28"/>
          <w:vertAlign w:val="subscript"/>
        </w:rPr>
        <w:t>g(j)</w:t>
      </w:r>
      <w:r w:rsidRPr="00EF6B0D">
        <w:rPr>
          <w:szCs w:val="28"/>
        </w:rPr>
        <w:t>: là khoản thanh toán cho dịch vụ điều chỉnh tần số trong từng chu kỳ giao dịch j của đơn vị phát điện được xác định và công bố theo quy định vận hành thị trường bán buôn điện cạnh tranh (đồng);</w:t>
      </w:r>
    </w:p>
    <w:p w14:paraId="18E74F0C" w14:textId="77777777" w:rsidR="00EC3F8D" w:rsidRPr="00EF6B0D" w:rsidRDefault="00EC3F8D" w:rsidP="00EC3F8D">
      <w:pPr>
        <w:ind w:firstLine="567"/>
        <w:rPr>
          <w:szCs w:val="28"/>
        </w:rPr>
      </w:pPr>
      <w:r w:rsidRPr="00EF6B0D">
        <w:rPr>
          <w:szCs w:val="28"/>
        </w:rPr>
        <w:t>j: là chu kỳ giao dịch trong giai đoạn từ tháng 10 năm N-2 đến tháng 9 năm N-1 có cung cấp dịch vụ dự phòng điều chỉnh tần số;</w:t>
      </w:r>
    </w:p>
    <w:p w14:paraId="7CD033E1" w14:textId="77777777" w:rsidR="00EC3F8D" w:rsidRPr="00EF6B0D" w:rsidRDefault="00EC3F8D" w:rsidP="00EC3F8D">
      <w:pPr>
        <w:ind w:firstLine="567"/>
        <w:rPr>
          <w:szCs w:val="28"/>
        </w:rPr>
      </w:pPr>
      <w:r w:rsidRPr="00EF6B0D">
        <w:rPr>
          <w:szCs w:val="28"/>
        </w:rPr>
        <w:t>J: là Tổng số chu kỳ giao dịch của các từ tháng 10 năm N-2 đến tháng 9 năm N-1 của nhà máy điện cung cấp dịch vụ dự phòng điều chỉnh tần số;</w:t>
      </w:r>
    </w:p>
    <w:p w14:paraId="5A634B9A" w14:textId="77777777" w:rsidR="00EC3F8D" w:rsidRPr="00EF6B0D" w:rsidRDefault="00EC3F8D" w:rsidP="00EC3F8D">
      <w:pPr>
        <w:ind w:firstLine="567"/>
        <w:rPr>
          <w:szCs w:val="28"/>
        </w:rPr>
      </w:pPr>
      <w:r w:rsidRPr="00EF6B0D">
        <w:rPr>
          <w:szCs w:val="28"/>
        </w:rPr>
        <w:t>g: là nhà máy điện cung cấp dịch vụ dự phòng điều chỉnh tần số;</w:t>
      </w:r>
    </w:p>
    <w:p w14:paraId="2E583F5E" w14:textId="77777777" w:rsidR="00EC3F8D" w:rsidRPr="00EF6B0D" w:rsidRDefault="00EC3F8D" w:rsidP="00EC3F8D">
      <w:pPr>
        <w:ind w:firstLine="567"/>
        <w:rPr>
          <w:szCs w:val="28"/>
        </w:rPr>
      </w:pPr>
      <w:r w:rsidRPr="00EF6B0D">
        <w:rPr>
          <w:szCs w:val="28"/>
        </w:rPr>
        <w:t>G: là tổng số nhà máy điện cung cấp dịch vụ dự phòng điều chỉnh tần số trong giai đoạn từ tháng 10 năm N-2 đến tháng 9 năm N-1.</w:t>
      </w:r>
    </w:p>
    <w:p w14:paraId="0A83CC9F" w14:textId="77777777" w:rsidR="00EC3F8D" w:rsidRPr="00EF6B0D" w:rsidRDefault="00EC3F8D" w:rsidP="00EC3F8D">
      <w:pPr>
        <w:ind w:firstLine="567"/>
        <w:rPr>
          <w:szCs w:val="28"/>
        </w:rPr>
      </w:pPr>
      <w:r w:rsidRPr="00EF6B0D">
        <w:rPr>
          <w:szCs w:val="28"/>
        </w:rPr>
        <w:t>- P</w:t>
      </w:r>
      <w:r w:rsidRPr="00EF6B0D">
        <w:rPr>
          <w:szCs w:val="28"/>
          <w:vertAlign w:val="subscript"/>
        </w:rPr>
        <w:t>DVPT(hđ)</w:t>
      </w:r>
      <w:r w:rsidRPr="00EF6B0D">
        <w:rPr>
          <w:szCs w:val="28"/>
        </w:rPr>
        <w:t>: là chi phí dịch vụ khởi động nhanh, vận hành phải phát để đảm bảo khả năng cung cấp điện, điều chỉnh điện áp và khởi động đen được mua qua hợp đồng cung cấp dịch vụ phụ trợ tính trên đơn vị điện năng được tính toán theo quy định tại điểm c khoản này (đồng/kWh).</w:t>
      </w:r>
    </w:p>
    <w:p w14:paraId="7D4DB092" w14:textId="2292105F" w:rsidR="00EC3F8D" w:rsidRPr="00EF6B0D" w:rsidRDefault="00C93C0F" w:rsidP="005362EA">
      <w:pPr>
        <w:spacing w:before="0" w:after="0" w:line="240" w:lineRule="auto"/>
        <w:ind w:firstLine="0"/>
        <w:jc w:val="center"/>
        <w:rPr>
          <w:szCs w:val="28"/>
        </w:rPr>
      </w:pPr>
      <m:oMathPara>
        <m:oMath>
          <m:sSub>
            <m:sSubPr>
              <m:ctrlPr>
                <w:rPr>
                  <w:rFonts w:ascii="Cambria Math" w:hAnsi="Cambria Math"/>
                  <w:i/>
                  <w:szCs w:val="28"/>
                </w:rPr>
              </m:ctrlPr>
            </m:sSubPr>
            <m:e>
              <m:r>
                <w:rPr>
                  <w:rFonts w:ascii="Cambria Math" w:hAnsi="Cambria Math"/>
                  <w:szCs w:val="28"/>
                </w:rPr>
                <m:t>P</m:t>
              </m:r>
            </m:e>
            <m:sub>
              <m:r>
                <w:rPr>
                  <w:rFonts w:ascii="Cambria Math" w:hAnsi="Cambria Math"/>
                  <w:szCs w:val="28"/>
                </w:rPr>
                <m:t>DVPT</m:t>
              </m:r>
              <m:r>
                <w:rPr>
                  <w:rFonts w:ascii="Cambria Math" w:hAnsi="Cambria Math"/>
                  <w:szCs w:val="28"/>
                </w:rPr>
                <m:t>(hđ)</m:t>
              </m:r>
            </m:sub>
          </m:sSub>
          <m:r>
            <w:rPr>
              <w:rFonts w:ascii="Cambria Math" w:hAnsi="Cambria Math"/>
              <w:szCs w:val="28"/>
            </w:rPr>
            <m:t xml:space="preserve">= </m:t>
          </m:r>
          <m:f>
            <m:fPr>
              <m:ctrlPr>
                <w:rPr>
                  <w:rFonts w:ascii="Cambria Math" w:hAnsi="Cambria Math"/>
                  <w:i/>
                  <w:szCs w:val="28"/>
                </w:rPr>
              </m:ctrlPr>
            </m:fPr>
            <m:num>
              <m:nary>
                <m:naryPr>
                  <m:chr m:val="∑"/>
                  <m:limLoc m:val="subSup"/>
                  <m:ctrlPr>
                    <w:rPr>
                      <w:rFonts w:ascii="Cambria Math" w:hAnsi="Cambria Math"/>
                      <w:i/>
                      <w:szCs w:val="28"/>
                    </w:rPr>
                  </m:ctrlPr>
                </m:naryPr>
                <m:sub>
                  <m:r>
                    <w:rPr>
                      <w:rFonts w:ascii="Cambria Math" w:hAnsi="Cambria Math"/>
                      <w:szCs w:val="28"/>
                    </w:rPr>
                    <m:t>g</m:t>
                  </m:r>
                </m:sub>
                <m:sup>
                  <m:r>
                    <w:rPr>
                      <w:rFonts w:ascii="Cambria Math" w:hAnsi="Cambria Math"/>
                      <w:szCs w:val="28"/>
                    </w:rPr>
                    <m:t>G</m:t>
                  </m:r>
                </m:sup>
                <m:e>
                  <m:d>
                    <m:dPr>
                      <m:begChr m:val="{"/>
                      <m:endChr m:val="}"/>
                      <m:ctrlPr>
                        <w:rPr>
                          <w:rFonts w:ascii="Cambria Math" w:hAnsi="Cambria Math"/>
                          <w:i/>
                          <w:szCs w:val="28"/>
                        </w:rPr>
                      </m:ctrlPr>
                    </m:dPr>
                    <m:e>
                      <m:sSub>
                        <m:sSubPr>
                          <m:ctrlPr>
                            <w:rPr>
                              <w:rFonts w:ascii="Cambria Math" w:hAnsi="Cambria Math"/>
                              <w:i/>
                              <w:szCs w:val="28"/>
                            </w:rPr>
                          </m:ctrlPr>
                        </m:sSubPr>
                        <m:e>
                          <m:r>
                            <w:rPr>
                              <w:rFonts w:ascii="Cambria Math" w:hAnsi="Cambria Math"/>
                              <w:szCs w:val="28"/>
                            </w:rPr>
                            <m:t>R</m:t>
                          </m:r>
                        </m:e>
                        <m:sub>
                          <m:r>
                            <w:rPr>
                              <w:rFonts w:ascii="Cambria Math" w:hAnsi="Cambria Math"/>
                              <w:szCs w:val="28"/>
                            </w:rPr>
                            <m:t>c</m:t>
                          </m:r>
                          <m:r>
                            <w:rPr>
                              <w:rFonts w:ascii="Cambria Math" w:hAnsi="Cambria Math"/>
                              <w:szCs w:val="28"/>
                            </w:rPr>
                            <m:t>(</m:t>
                          </m:r>
                          <m:r>
                            <w:rPr>
                              <w:rFonts w:ascii="Cambria Math" w:hAnsi="Cambria Math"/>
                              <w:szCs w:val="28"/>
                            </w:rPr>
                            <m:t>g</m:t>
                          </m:r>
                          <m:r>
                            <w:rPr>
                              <w:rFonts w:ascii="Cambria Math" w:hAnsi="Cambria Math"/>
                              <w:szCs w:val="28"/>
                            </w:rPr>
                            <m:t>)</m:t>
                          </m:r>
                        </m:sub>
                      </m:sSub>
                      <m:r>
                        <w:rPr>
                          <w:rFonts w:ascii="Cambria Math" w:hAnsi="Cambria Math"/>
                          <w:szCs w:val="28"/>
                        </w:rPr>
                        <m:t xml:space="preserve">- </m:t>
                      </m:r>
                      <m:nary>
                        <m:naryPr>
                          <m:chr m:val="∑"/>
                          <m:limLoc m:val="undOvr"/>
                          <m:ctrlPr>
                            <w:rPr>
                              <w:rFonts w:ascii="Cambria Math" w:hAnsi="Cambria Math"/>
                              <w:i/>
                              <w:szCs w:val="28"/>
                            </w:rPr>
                          </m:ctrlPr>
                        </m:naryPr>
                        <m:sub>
                          <m:r>
                            <w:rPr>
                              <w:rFonts w:ascii="Cambria Math" w:hAnsi="Cambria Math"/>
                              <w:szCs w:val="28"/>
                            </w:rPr>
                            <m:t>j</m:t>
                          </m:r>
                          <m:r>
                            <w:rPr>
                              <w:rFonts w:ascii="Cambria Math" w:hAnsi="Cambria Math"/>
                              <w:szCs w:val="28"/>
                            </w:rPr>
                            <m:t>=1</m:t>
                          </m:r>
                        </m:sub>
                        <m:sup>
                          <m:r>
                            <w:rPr>
                              <w:rFonts w:ascii="Cambria Math" w:hAnsi="Cambria Math"/>
                              <w:szCs w:val="28"/>
                            </w:rPr>
                            <m:t>J</m:t>
                          </m:r>
                        </m:sup>
                        <m:e>
                          <m:d>
                            <m:dPr>
                              <m:begChr m:val="["/>
                              <m:endChr m:val="]"/>
                              <m:ctrlPr>
                                <w:rPr>
                                  <w:rFonts w:ascii="Cambria Math" w:hAnsi="Cambria Math"/>
                                  <w:i/>
                                  <w:szCs w:val="28"/>
                                </w:rPr>
                              </m:ctrlPr>
                            </m:dPr>
                            <m:e>
                              <m:sSub>
                                <m:sSubPr>
                                  <m:ctrlPr>
                                    <w:rPr>
                                      <w:rFonts w:ascii="Cambria Math" w:hAnsi="Cambria Math"/>
                                      <w:i/>
                                      <w:szCs w:val="28"/>
                                    </w:rPr>
                                  </m:ctrlPr>
                                </m:sSubPr>
                                <m:e>
                                  <m:r>
                                    <w:rPr>
                                      <w:rFonts w:ascii="Cambria Math" w:hAnsi="Cambria Math"/>
                                      <w:szCs w:val="28"/>
                                    </w:rPr>
                                    <m:t>FMP</m:t>
                                  </m:r>
                                </m:e>
                                <m:sub>
                                  <m:r>
                                    <w:rPr>
                                      <w:rFonts w:ascii="Cambria Math" w:hAnsi="Cambria Math"/>
                                      <w:szCs w:val="28"/>
                                    </w:rPr>
                                    <m:t>j</m:t>
                                  </m:r>
                                </m:sub>
                              </m:sSub>
                              <m:r>
                                <w:rPr>
                                  <w:rFonts w:ascii="Cambria Math" w:hAnsi="Cambria Math"/>
                                  <w:szCs w:val="28"/>
                                </w:rPr>
                                <m:t xml:space="preserve"> × </m:t>
                              </m:r>
                              <m:sSub>
                                <m:sSubPr>
                                  <m:ctrlPr>
                                    <w:rPr>
                                      <w:rFonts w:ascii="Cambria Math" w:hAnsi="Cambria Math"/>
                                      <w:i/>
                                      <w:szCs w:val="28"/>
                                    </w:rPr>
                                  </m:ctrlPr>
                                </m:sSubPr>
                                <m:e>
                                  <m:r>
                                    <w:rPr>
                                      <w:rFonts w:ascii="Cambria Math" w:hAnsi="Cambria Math"/>
                                      <w:szCs w:val="28"/>
                                    </w:rPr>
                                    <m:t>Q</m:t>
                                  </m:r>
                                </m:e>
                                <m:sub>
                                  <m:r>
                                    <w:rPr>
                                      <w:rFonts w:ascii="Cambria Math" w:hAnsi="Cambria Math"/>
                                      <w:szCs w:val="28"/>
                                    </w:rPr>
                                    <m:t>m</m:t>
                                  </m:r>
                                  <m:r>
                                    <w:rPr>
                                      <w:rFonts w:ascii="Cambria Math" w:hAnsi="Cambria Math"/>
                                      <w:szCs w:val="28"/>
                                    </w:rPr>
                                    <m:t>,</m:t>
                                  </m:r>
                                  <m:r>
                                    <w:rPr>
                                      <w:rFonts w:ascii="Cambria Math" w:hAnsi="Cambria Math"/>
                                      <w:szCs w:val="28"/>
                                    </w:rPr>
                                    <m:t>j</m:t>
                                  </m:r>
                                  <m:r>
                                    <w:rPr>
                                      <w:rFonts w:ascii="Cambria Math" w:hAnsi="Cambria Math"/>
                                      <w:szCs w:val="28"/>
                                    </w:rPr>
                                    <m:t>(</m:t>
                                  </m:r>
                                  <m:r>
                                    <w:rPr>
                                      <w:rFonts w:ascii="Cambria Math" w:hAnsi="Cambria Math"/>
                                      <w:szCs w:val="28"/>
                                    </w:rPr>
                                    <m:t>g</m:t>
                                  </m:r>
                                  <m:r>
                                    <w:rPr>
                                      <w:rFonts w:ascii="Cambria Math" w:hAnsi="Cambria Math"/>
                                      <w:szCs w:val="28"/>
                                    </w:rPr>
                                    <m:t>)</m:t>
                                  </m:r>
                                </m:sub>
                              </m:sSub>
                            </m:e>
                          </m:d>
                        </m:e>
                      </m:nary>
                    </m:e>
                  </m:d>
                </m:e>
              </m:nary>
            </m:num>
            <m:den>
              <m:sSub>
                <m:sSubPr>
                  <m:ctrlPr>
                    <w:rPr>
                      <w:rFonts w:ascii="Cambria Math" w:hAnsi="Cambria Math"/>
                      <w:i/>
                      <w:szCs w:val="28"/>
                    </w:rPr>
                  </m:ctrlPr>
                </m:sSubPr>
                <m:e>
                  <m:r>
                    <w:rPr>
                      <w:rFonts w:ascii="Cambria Math" w:hAnsi="Cambria Math"/>
                      <w:szCs w:val="28"/>
                    </w:rPr>
                    <m:t>A</m:t>
                  </m:r>
                </m:e>
                <m:sub>
                  <m:r>
                    <w:rPr>
                      <w:rFonts w:ascii="Cambria Math" w:hAnsi="Cambria Math"/>
                      <w:szCs w:val="28"/>
                    </w:rPr>
                    <m:t>n</m:t>
                  </m:r>
                  <m:r>
                    <w:rPr>
                      <w:rFonts w:ascii="Cambria Math" w:hAnsi="Cambria Math"/>
                      <w:szCs w:val="28"/>
                    </w:rPr>
                    <m:t>ă</m:t>
                  </m:r>
                  <m:r>
                    <w:rPr>
                      <w:rFonts w:ascii="Cambria Math" w:hAnsi="Cambria Math"/>
                      <w:szCs w:val="28"/>
                    </w:rPr>
                    <m:t>m</m:t>
                  </m:r>
                </m:sub>
              </m:sSub>
            </m:den>
          </m:f>
        </m:oMath>
      </m:oMathPara>
    </w:p>
    <w:p w14:paraId="5D27BA1F" w14:textId="77777777" w:rsidR="005362EA" w:rsidRPr="00EF6B0D" w:rsidRDefault="005362EA" w:rsidP="00EC3F8D">
      <w:pPr>
        <w:ind w:firstLine="567"/>
        <w:rPr>
          <w:szCs w:val="28"/>
        </w:rPr>
      </w:pPr>
    </w:p>
    <w:p w14:paraId="287BD5D0" w14:textId="5C2D9E88" w:rsidR="00EC3F8D" w:rsidRPr="00EF6B0D" w:rsidRDefault="00EC3F8D" w:rsidP="00EC3F8D">
      <w:pPr>
        <w:ind w:firstLine="567"/>
        <w:rPr>
          <w:szCs w:val="28"/>
        </w:rPr>
      </w:pPr>
      <w:r w:rsidRPr="00EF6B0D">
        <w:rPr>
          <w:szCs w:val="28"/>
        </w:rPr>
        <w:t>Trong đó:</w:t>
      </w:r>
    </w:p>
    <w:p w14:paraId="31C6614F" w14:textId="77777777" w:rsidR="00EC3F8D" w:rsidRPr="00EF6B0D" w:rsidRDefault="00EC3F8D" w:rsidP="00EC3F8D">
      <w:pPr>
        <w:ind w:firstLine="567"/>
        <w:rPr>
          <w:szCs w:val="28"/>
        </w:rPr>
      </w:pPr>
      <w:r w:rsidRPr="00EF6B0D">
        <w:rPr>
          <w:szCs w:val="28"/>
        </w:rPr>
        <w:t>g: là nhà máy điện ký hợp đồng cung cấp dịch vụ phụ trợ trong hệ thống điện;</w:t>
      </w:r>
    </w:p>
    <w:p w14:paraId="228FD7E3" w14:textId="77777777" w:rsidR="00EC3F8D" w:rsidRPr="00EF6B0D" w:rsidRDefault="00EC3F8D" w:rsidP="00EC3F8D">
      <w:pPr>
        <w:ind w:firstLine="567"/>
        <w:rPr>
          <w:szCs w:val="28"/>
        </w:rPr>
      </w:pPr>
      <w:r w:rsidRPr="00EF6B0D">
        <w:rPr>
          <w:szCs w:val="28"/>
        </w:rPr>
        <w:t>G: là tổng số nhà máy điện ký hợp đồng cung cấp dịch vụ phụ trợ trong hệ thống điện;</w:t>
      </w:r>
    </w:p>
    <w:p w14:paraId="0359DE2F" w14:textId="77777777" w:rsidR="00EC3F8D" w:rsidRPr="00EF6B0D" w:rsidRDefault="00EC3F8D" w:rsidP="00EC3F8D">
      <w:pPr>
        <w:ind w:firstLine="567"/>
        <w:rPr>
          <w:szCs w:val="28"/>
        </w:rPr>
      </w:pPr>
      <w:r w:rsidRPr="00EF6B0D">
        <w:rPr>
          <w:szCs w:val="28"/>
        </w:rPr>
        <w:t>j: là chu kỳ giao dịch của nhà máy điện g trong giai đoạn từ tháng 10 năm N-2 đến tháng 9 năm N-1 cung cấp dịch vụ phụ trợ hệ thống điện;</w:t>
      </w:r>
    </w:p>
    <w:p w14:paraId="29AD65D3" w14:textId="77777777" w:rsidR="00EC3F8D" w:rsidRPr="00EF6B0D" w:rsidRDefault="00EC3F8D" w:rsidP="00EC3F8D">
      <w:pPr>
        <w:ind w:firstLine="567"/>
        <w:rPr>
          <w:szCs w:val="28"/>
        </w:rPr>
      </w:pPr>
      <w:r w:rsidRPr="00EF6B0D">
        <w:rPr>
          <w:szCs w:val="28"/>
        </w:rPr>
        <w:t>J: là tổng số chu kỳ giao dịch của nhà máy điện g cung cấp dịch vụ phụ trợ hệ thống điện trong giai đoạn từ tháng 10 năm N-2 đến tháng 9 năm N-1;</w:t>
      </w:r>
    </w:p>
    <w:p w14:paraId="7C2824B1" w14:textId="77777777" w:rsidR="00EC3F8D" w:rsidRPr="00EF6B0D" w:rsidRDefault="00EC3F8D" w:rsidP="00EC3F8D">
      <w:pPr>
        <w:ind w:firstLine="567"/>
        <w:rPr>
          <w:szCs w:val="28"/>
        </w:rPr>
      </w:pPr>
      <w:r w:rsidRPr="00EF6B0D">
        <w:rPr>
          <w:szCs w:val="28"/>
        </w:rPr>
        <w:lastRenderedPageBreak/>
        <w:t>Anăm: Tổng sản lượng điện thương phẩm trong nước của các Tổng công ty Điện lực từ tháng 10 năm N-2 đến tháng 9 năm N-1 (kWh);</w:t>
      </w:r>
    </w:p>
    <w:p w14:paraId="2B14A0B9" w14:textId="77777777" w:rsidR="00EC3F8D" w:rsidRPr="00EF6B0D" w:rsidRDefault="00EC3F8D" w:rsidP="00EC3F8D">
      <w:pPr>
        <w:ind w:firstLine="567"/>
        <w:rPr>
          <w:szCs w:val="28"/>
        </w:rPr>
      </w:pPr>
      <w:r w:rsidRPr="00EF6B0D">
        <w:rPr>
          <w:i/>
          <w:iCs/>
          <w:szCs w:val="28"/>
        </w:rPr>
        <w:t>R</w:t>
      </w:r>
      <w:r w:rsidRPr="00EF6B0D">
        <w:rPr>
          <w:i/>
          <w:iCs/>
          <w:szCs w:val="28"/>
          <w:vertAlign w:val="subscript"/>
        </w:rPr>
        <w:t>c</w:t>
      </w:r>
      <w:r w:rsidRPr="00EF6B0D">
        <w:rPr>
          <w:i/>
          <w:iCs/>
          <w:szCs w:val="28"/>
        </w:rPr>
        <w:t>(g)</w:t>
      </w:r>
      <w:r w:rsidRPr="00EF6B0D">
        <w:rPr>
          <w:szCs w:val="28"/>
        </w:rPr>
        <w:t>: là chi phí mua điện trong giai đoạn từ tháng 10 năm N-2 đến tháng 9 năm N-1 từ nhà máy điện g cung cấp dịch vụ phụ trợ hệ thống điện, được tính toán theo quy định trong hợp đồng dịch vụ phụ trợ đã ký kết với Tập đoàn Điện lực Việt Nam (đồng);</w:t>
      </w:r>
    </w:p>
    <w:p w14:paraId="5166ADF3" w14:textId="77777777" w:rsidR="00EC3F8D" w:rsidRPr="00EF6B0D" w:rsidRDefault="00EC3F8D" w:rsidP="00EC3F8D">
      <w:pPr>
        <w:ind w:firstLine="567"/>
        <w:rPr>
          <w:szCs w:val="28"/>
        </w:rPr>
      </w:pPr>
      <w:r w:rsidRPr="00EF6B0D">
        <w:rPr>
          <w:szCs w:val="28"/>
        </w:rPr>
        <w:t>Q</w:t>
      </w:r>
      <w:r w:rsidRPr="00EF6B0D">
        <w:rPr>
          <w:szCs w:val="28"/>
          <w:vertAlign w:val="subscript"/>
        </w:rPr>
        <w:t>m,i</w:t>
      </w:r>
      <w:r w:rsidRPr="00EF6B0D">
        <w:rPr>
          <w:szCs w:val="28"/>
        </w:rPr>
        <w:t>(g): là sản lượng đo đếm của đơn vị phát điện g cung cấp dịch vụ phụ trợ trong chu kỳ giao dịch j (kWh);</w:t>
      </w:r>
    </w:p>
    <w:p w14:paraId="6B2C2DD3" w14:textId="77777777" w:rsidR="00EC3F8D" w:rsidRPr="00EF6B0D" w:rsidRDefault="00EC3F8D" w:rsidP="00EC3F8D">
      <w:pPr>
        <w:ind w:firstLine="567"/>
        <w:rPr>
          <w:szCs w:val="28"/>
        </w:rPr>
      </w:pPr>
      <w:r w:rsidRPr="00EF6B0D">
        <w:rPr>
          <w:szCs w:val="28"/>
        </w:rPr>
        <w:t>FMP</w:t>
      </w:r>
      <w:r w:rsidRPr="00EF6B0D">
        <w:rPr>
          <w:szCs w:val="28"/>
          <w:vertAlign w:val="subscript"/>
        </w:rPr>
        <w:t>i</w:t>
      </w:r>
      <w:r w:rsidRPr="00EF6B0D">
        <w:rPr>
          <w:szCs w:val="28"/>
        </w:rPr>
        <w:t>: là giá thị trường điện toàn phần áp dụng cho Đơn vị phát điện trong chu kỳ giao dịch i, được xác định theo Quy định vận hành thị trường bán buôn điện cạnh tranh do Bộ Công Thương ban hành (đồng/kwh).</w:t>
      </w:r>
    </w:p>
    <w:p w14:paraId="18E6DCBC" w14:textId="77777777" w:rsidR="00EC3F8D" w:rsidRPr="00EF6B0D" w:rsidRDefault="00EC3F8D" w:rsidP="00EC3F8D">
      <w:pPr>
        <w:ind w:firstLine="567"/>
        <w:rPr>
          <w:szCs w:val="28"/>
        </w:rPr>
      </w:pPr>
      <w:r w:rsidRPr="00EF6B0D">
        <w:rPr>
          <w:szCs w:val="28"/>
        </w:rPr>
        <w:t>đ) P</w:t>
      </w:r>
      <w:r w:rsidRPr="00EF6B0D">
        <w:rPr>
          <w:szCs w:val="28"/>
          <w:vertAlign w:val="subscript"/>
        </w:rPr>
        <w:t>CLTTK</w:t>
      </w:r>
      <w:r w:rsidRPr="00EF6B0D">
        <w:rPr>
          <w:szCs w:val="28"/>
        </w:rPr>
        <w:t>: Là chênh lệch thanh toán khác trên một đơn vị điện năng (đ/kWh) từ tháng 10 năm N-2 đến tháng 9 năm N-1 do các khoản chi phí được phép tính nhưng chưa tính vào giá điện, bao gồm cả chênh lệch tỷ giá đánh giá lại chưa được phân bổ, được tính toán phân bổ vào giá bán lẻ điện hiện hành theo cơ chế điều chỉnh mức giá bán lẻ điện bình quân do Chính phủ ban hành. Chênh lệch thanh toán này được xác định như sau:</w:t>
      </w:r>
    </w:p>
    <w:p w14:paraId="6BAECD1E" w14:textId="111851EA" w:rsidR="00EC3F8D" w:rsidRPr="00EF6B0D" w:rsidRDefault="00C93C0F" w:rsidP="005362EA">
      <w:pPr>
        <w:spacing w:before="0" w:after="0" w:line="240" w:lineRule="auto"/>
        <w:ind w:firstLine="0"/>
        <w:jc w:val="center"/>
        <w:rPr>
          <w:i/>
          <w:szCs w:val="28"/>
        </w:rPr>
      </w:pPr>
      <m:oMathPara>
        <m:oMath>
          <m:sSub>
            <m:sSubPr>
              <m:ctrlPr>
                <w:rPr>
                  <w:rFonts w:ascii="Cambria Math" w:hAnsi="Cambria Math"/>
                  <w:i/>
                  <w:szCs w:val="28"/>
                </w:rPr>
              </m:ctrlPr>
            </m:sSubPr>
            <m:e>
              <m:r>
                <w:rPr>
                  <w:rFonts w:ascii="Cambria Math" w:hAnsi="Cambria Math"/>
                  <w:szCs w:val="28"/>
                </w:rPr>
                <m:t>P</m:t>
              </m:r>
            </m:e>
            <m:sub>
              <m:r>
                <w:rPr>
                  <w:rFonts w:ascii="Cambria Math" w:hAnsi="Cambria Math"/>
                  <w:szCs w:val="28"/>
                </w:rPr>
                <m:t>CLTTK</m:t>
              </m:r>
            </m:sub>
          </m:sSub>
          <m:r>
            <w:rPr>
              <w:rFonts w:ascii="Cambria Math" w:hAnsi="Cambria Math"/>
              <w:szCs w:val="28"/>
            </w:rPr>
            <m:t xml:space="preserve">= </m:t>
          </m:r>
          <m:f>
            <m:fPr>
              <m:ctrlPr>
                <w:rPr>
                  <w:rFonts w:ascii="Cambria Math" w:hAnsi="Cambria Math"/>
                  <w:i/>
                  <w:szCs w:val="28"/>
                </w:rPr>
              </m:ctrlPr>
            </m:fPr>
            <m:num>
              <m:sSub>
                <m:sSubPr>
                  <m:ctrlPr>
                    <w:rPr>
                      <w:rFonts w:ascii="Cambria Math" w:hAnsi="Cambria Math"/>
                      <w:i/>
                      <w:szCs w:val="28"/>
                    </w:rPr>
                  </m:ctrlPr>
                </m:sSubPr>
                <m:e>
                  <m:r>
                    <w:rPr>
                      <w:rFonts w:ascii="Cambria Math" w:hAnsi="Cambria Math"/>
                      <w:szCs w:val="28"/>
                    </w:rPr>
                    <m:t>C</m:t>
                  </m:r>
                </m:e>
                <m:sub>
                  <m:r>
                    <w:rPr>
                      <w:rFonts w:ascii="Cambria Math" w:hAnsi="Cambria Math"/>
                      <w:szCs w:val="28"/>
                    </w:rPr>
                    <m:t>CLTTK</m:t>
                  </m:r>
                </m:sub>
              </m:sSub>
            </m:num>
            <m:den>
              <m:sSub>
                <m:sSubPr>
                  <m:ctrlPr>
                    <w:rPr>
                      <w:rFonts w:ascii="Cambria Math" w:hAnsi="Cambria Math"/>
                      <w:i/>
                      <w:szCs w:val="28"/>
                    </w:rPr>
                  </m:ctrlPr>
                </m:sSubPr>
                <m:e>
                  <m:r>
                    <w:rPr>
                      <w:rFonts w:ascii="Cambria Math" w:hAnsi="Cambria Math"/>
                      <w:szCs w:val="28"/>
                    </w:rPr>
                    <m:t>A</m:t>
                  </m:r>
                </m:e>
                <m:sub>
                  <m:r>
                    <w:rPr>
                      <w:rFonts w:ascii="Cambria Math" w:hAnsi="Cambria Math"/>
                      <w:szCs w:val="28"/>
                    </w:rPr>
                    <m:t>n</m:t>
                  </m:r>
                  <m:r>
                    <w:rPr>
                      <w:rFonts w:ascii="Cambria Math" w:hAnsi="Cambria Math"/>
                      <w:szCs w:val="28"/>
                    </w:rPr>
                    <m:t>ă</m:t>
                  </m:r>
                  <m:r>
                    <w:rPr>
                      <w:rFonts w:ascii="Cambria Math" w:hAnsi="Cambria Math"/>
                      <w:szCs w:val="28"/>
                    </w:rPr>
                    <m:t>m</m:t>
                  </m:r>
                </m:sub>
              </m:sSub>
            </m:den>
          </m:f>
        </m:oMath>
      </m:oMathPara>
    </w:p>
    <w:p w14:paraId="2BFFFA46" w14:textId="6936EC07" w:rsidR="00EC3F8D" w:rsidRPr="00EF6B0D" w:rsidRDefault="00EC3F8D" w:rsidP="00EC3F8D">
      <w:pPr>
        <w:ind w:firstLine="567"/>
        <w:rPr>
          <w:szCs w:val="28"/>
        </w:rPr>
      </w:pPr>
      <w:r w:rsidRPr="00EF6B0D">
        <w:rPr>
          <w:szCs w:val="28"/>
        </w:rPr>
        <w:t>Trong đó:</w:t>
      </w:r>
    </w:p>
    <w:p w14:paraId="16312B5F" w14:textId="77777777" w:rsidR="00EC3F8D" w:rsidRPr="00EF6B0D" w:rsidRDefault="00EC3F8D" w:rsidP="00EC3F8D">
      <w:pPr>
        <w:ind w:firstLine="567"/>
        <w:rPr>
          <w:szCs w:val="28"/>
        </w:rPr>
      </w:pPr>
      <w:r w:rsidRPr="00EF6B0D">
        <w:rPr>
          <w:szCs w:val="28"/>
        </w:rPr>
        <w:t>C</w:t>
      </w:r>
      <w:r w:rsidRPr="00EF6B0D">
        <w:rPr>
          <w:szCs w:val="28"/>
          <w:vertAlign w:val="subscript"/>
        </w:rPr>
        <w:t>CLTTK</w:t>
      </w:r>
      <w:r w:rsidRPr="00EF6B0D">
        <w:rPr>
          <w:szCs w:val="28"/>
        </w:rPr>
        <w:t>: Chi phí chênh lệch thanh toán khác (đồng);</w:t>
      </w:r>
    </w:p>
    <w:p w14:paraId="77598A1D" w14:textId="77777777" w:rsidR="00EC3F8D" w:rsidRPr="00EF6B0D" w:rsidRDefault="00EC3F8D" w:rsidP="00EC3F8D">
      <w:pPr>
        <w:ind w:firstLine="567"/>
        <w:rPr>
          <w:szCs w:val="28"/>
        </w:rPr>
      </w:pPr>
      <w:r w:rsidRPr="00EF6B0D">
        <w:rPr>
          <w:szCs w:val="28"/>
        </w:rPr>
        <w:t>Anăm: Tổng sản lượng điện thương phẩm trong nước của các Tổng công ty Điện lực từ tháng 10 năm N-2 đến tháng 9 năm N-1 (kWh)</w:t>
      </w:r>
    </w:p>
    <w:p w14:paraId="411479FD" w14:textId="77777777" w:rsidR="00EC3F8D" w:rsidRPr="00EF6B0D" w:rsidRDefault="00EC3F8D" w:rsidP="00EC3F8D">
      <w:pPr>
        <w:ind w:firstLine="567"/>
        <w:rPr>
          <w:szCs w:val="28"/>
        </w:rPr>
      </w:pPr>
      <w:r w:rsidRPr="00EF6B0D">
        <w:rPr>
          <w:szCs w:val="28"/>
        </w:rPr>
        <w:t>e) P</w:t>
      </w:r>
      <w:r w:rsidRPr="00EF6B0D">
        <w:rPr>
          <w:szCs w:val="28"/>
          <w:vertAlign w:val="subscript"/>
        </w:rPr>
        <w:t>CLTTNMĐkh</w:t>
      </w:r>
      <w:r w:rsidRPr="00EF6B0D">
        <w:rPr>
          <w:szCs w:val="28"/>
        </w:rPr>
        <w:t>: Là chênh lệch thanh toán thành phần liên quan đến các nhà máy điện thuộc danh sách nhà máy điện trực tiếp tham gia thị trường điện nhưng chưa tham gia thị trường điện, các nhà máy điện thử nghiệm trước vận hành thương mại mà Tập đoàn Điện lực Việt Nam phải thanh toán chi phí thử nghiệm, điện mua từ các nguồn diesel khách hàng, điện tự sản xuất của các Tổng công ty Điện lực, được xác định như sau:</w:t>
      </w:r>
    </w:p>
    <w:p w14:paraId="288DDE81" w14:textId="0FBE5997" w:rsidR="005362EA" w:rsidRPr="00EF6B0D" w:rsidRDefault="00C93C0F" w:rsidP="005362EA">
      <w:pPr>
        <w:spacing w:before="0" w:after="0" w:line="240" w:lineRule="auto"/>
        <w:ind w:firstLine="0"/>
        <w:rPr>
          <w:szCs w:val="28"/>
        </w:rPr>
      </w:pPr>
      <m:oMathPara>
        <m:oMath>
          <m:sSub>
            <m:sSubPr>
              <m:ctrlPr>
                <w:rPr>
                  <w:rFonts w:ascii="Cambria Math" w:hAnsi="Cambria Math"/>
                  <w:i/>
                  <w:szCs w:val="28"/>
                </w:rPr>
              </m:ctrlPr>
            </m:sSubPr>
            <m:e>
              <m:r>
                <w:rPr>
                  <w:rFonts w:ascii="Cambria Math" w:hAnsi="Cambria Math"/>
                  <w:szCs w:val="28"/>
                </w:rPr>
                <m:t>P</m:t>
              </m:r>
            </m:e>
            <m:sub>
              <m:r>
                <w:rPr>
                  <w:rFonts w:ascii="Cambria Math" w:hAnsi="Cambria Math"/>
                  <w:szCs w:val="28"/>
                </w:rPr>
                <m:t>CLTTNM</m:t>
              </m:r>
              <m:r>
                <w:rPr>
                  <w:rFonts w:ascii="Cambria Math" w:hAnsi="Cambria Math"/>
                  <w:szCs w:val="28"/>
                </w:rPr>
                <m:t>Đ</m:t>
              </m:r>
              <m:r>
                <w:rPr>
                  <w:rFonts w:ascii="Cambria Math" w:hAnsi="Cambria Math"/>
                  <w:szCs w:val="28"/>
                </w:rPr>
                <m:t>k</m:t>
              </m:r>
              <m:r>
                <w:rPr>
                  <w:rFonts w:ascii="Cambria Math" w:hAnsi="Cambria Math"/>
                  <w:szCs w:val="28"/>
                </w:rPr>
                <m:t>h</m:t>
              </m:r>
            </m:sub>
          </m:sSub>
          <m:r>
            <w:rPr>
              <w:rFonts w:ascii="Cambria Math" w:hAnsi="Cambria Math"/>
              <w:szCs w:val="28"/>
            </w:rPr>
            <m:t xml:space="preserve">= </m:t>
          </m:r>
          <m:f>
            <m:fPr>
              <m:ctrlPr>
                <w:rPr>
                  <w:rFonts w:ascii="Cambria Math" w:hAnsi="Cambria Math"/>
                  <w:i/>
                  <w:szCs w:val="28"/>
                </w:rPr>
              </m:ctrlPr>
            </m:fPr>
            <m:num>
              <m:sSubSup>
                <m:sSubSupPr>
                  <m:ctrlPr>
                    <w:rPr>
                      <w:rFonts w:ascii="Cambria Math" w:hAnsi="Cambria Math"/>
                      <w:i/>
                      <w:szCs w:val="28"/>
                    </w:rPr>
                  </m:ctrlPr>
                </m:sSubSupPr>
                <m:e>
                  <m:r>
                    <w:rPr>
                      <w:rFonts w:ascii="Cambria Math" w:hAnsi="Cambria Math"/>
                      <w:szCs w:val="28"/>
                    </w:rPr>
                    <m:t>R</m:t>
                  </m:r>
                </m:e>
                <m:sub>
                  <m:r>
                    <w:rPr>
                      <w:rFonts w:ascii="Cambria Math" w:hAnsi="Cambria Math"/>
                      <w:szCs w:val="28"/>
                    </w:rPr>
                    <m:t>NM</m:t>
                  </m:r>
                  <m:r>
                    <w:rPr>
                      <w:rFonts w:ascii="Cambria Math" w:hAnsi="Cambria Math"/>
                      <w:szCs w:val="28"/>
                    </w:rPr>
                    <m:t>Đ</m:t>
                  </m:r>
                  <m:r>
                    <w:rPr>
                      <w:rFonts w:ascii="Cambria Math" w:hAnsi="Cambria Math"/>
                      <w:szCs w:val="28"/>
                    </w:rPr>
                    <m:t>k</m:t>
                  </m:r>
                  <m:r>
                    <w:rPr>
                      <w:rFonts w:ascii="Cambria Math" w:hAnsi="Cambria Math"/>
                      <w:szCs w:val="28"/>
                    </w:rPr>
                    <m:t>h</m:t>
                  </m:r>
                </m:sub>
                <m:sup/>
              </m:sSubSup>
              <m:r>
                <w:rPr>
                  <w:rFonts w:ascii="Cambria Math" w:hAnsi="Cambria Math"/>
                  <w:szCs w:val="28"/>
                </w:rPr>
                <m:t xml:space="preserve">- </m:t>
              </m:r>
              <m:nary>
                <m:naryPr>
                  <m:chr m:val="∑"/>
                  <m:limLoc m:val="undOvr"/>
                  <m:ctrlPr>
                    <w:rPr>
                      <w:rFonts w:ascii="Cambria Math" w:hAnsi="Cambria Math"/>
                      <w:i/>
                      <w:szCs w:val="28"/>
                    </w:rPr>
                  </m:ctrlPr>
                </m:naryPr>
                <m:sub>
                  <m:r>
                    <w:rPr>
                      <w:rFonts w:ascii="Cambria Math" w:hAnsi="Cambria Math"/>
                      <w:szCs w:val="28"/>
                    </w:rPr>
                    <m:t>j</m:t>
                  </m:r>
                  <m:r>
                    <w:rPr>
                      <w:rFonts w:ascii="Cambria Math" w:hAnsi="Cambria Math"/>
                      <w:szCs w:val="28"/>
                    </w:rPr>
                    <m:t>=1</m:t>
                  </m:r>
                </m:sub>
                <m:sup>
                  <m:r>
                    <w:rPr>
                      <w:rFonts w:ascii="Cambria Math" w:hAnsi="Cambria Math"/>
                      <w:szCs w:val="28"/>
                    </w:rPr>
                    <m:t>J</m:t>
                  </m:r>
                </m:sup>
                <m:e>
                  <m:sSub>
                    <m:sSubPr>
                      <m:ctrlPr>
                        <w:rPr>
                          <w:rFonts w:ascii="Cambria Math" w:hAnsi="Cambria Math"/>
                          <w:i/>
                          <w:szCs w:val="28"/>
                        </w:rPr>
                      </m:ctrlPr>
                    </m:sSubPr>
                    <m:e>
                      <m:r>
                        <w:rPr>
                          <w:rFonts w:ascii="Cambria Math" w:hAnsi="Cambria Math"/>
                          <w:szCs w:val="28"/>
                        </w:rPr>
                        <m:t>R</m:t>
                      </m:r>
                    </m:e>
                    <m:sub>
                      <m:r>
                        <w:rPr>
                          <w:rFonts w:ascii="Cambria Math" w:hAnsi="Cambria Math"/>
                          <w:szCs w:val="28"/>
                        </w:rPr>
                        <m:t>TT</m:t>
                      </m:r>
                      <m:r>
                        <w:rPr>
                          <w:rFonts w:ascii="Cambria Math" w:hAnsi="Cambria Math"/>
                          <w:szCs w:val="28"/>
                        </w:rPr>
                        <m:t>Đ(</m:t>
                      </m:r>
                      <m:r>
                        <w:rPr>
                          <w:rFonts w:ascii="Cambria Math" w:hAnsi="Cambria Math"/>
                          <w:szCs w:val="28"/>
                        </w:rPr>
                        <m:t>j</m:t>
                      </m:r>
                      <m:r>
                        <w:rPr>
                          <w:rFonts w:ascii="Cambria Math" w:hAnsi="Cambria Math"/>
                          <w:szCs w:val="28"/>
                        </w:rPr>
                        <m:t>)</m:t>
                      </m:r>
                    </m:sub>
                  </m:sSub>
                </m:e>
              </m:nary>
            </m:num>
            <m:den>
              <m:sSub>
                <m:sSubPr>
                  <m:ctrlPr>
                    <w:rPr>
                      <w:rFonts w:ascii="Cambria Math" w:hAnsi="Cambria Math"/>
                      <w:i/>
                      <w:szCs w:val="28"/>
                    </w:rPr>
                  </m:ctrlPr>
                </m:sSubPr>
                <m:e>
                  <m:r>
                    <w:rPr>
                      <w:rFonts w:ascii="Cambria Math" w:hAnsi="Cambria Math"/>
                      <w:szCs w:val="28"/>
                    </w:rPr>
                    <m:t>A</m:t>
                  </m:r>
                </m:e>
                <m:sub>
                  <m:r>
                    <w:rPr>
                      <w:rFonts w:ascii="Cambria Math" w:hAnsi="Cambria Math"/>
                      <w:szCs w:val="28"/>
                    </w:rPr>
                    <m:t>n</m:t>
                  </m:r>
                  <m:r>
                    <w:rPr>
                      <w:rFonts w:ascii="Cambria Math" w:hAnsi="Cambria Math"/>
                      <w:szCs w:val="28"/>
                    </w:rPr>
                    <m:t>ă</m:t>
                  </m:r>
                  <m:r>
                    <w:rPr>
                      <w:rFonts w:ascii="Cambria Math" w:hAnsi="Cambria Math"/>
                      <w:szCs w:val="28"/>
                    </w:rPr>
                    <m:t>m</m:t>
                  </m:r>
                </m:sub>
              </m:sSub>
            </m:den>
          </m:f>
        </m:oMath>
      </m:oMathPara>
    </w:p>
    <w:p w14:paraId="02CC313D" w14:textId="0B2919E0" w:rsidR="00EC3F8D" w:rsidRPr="00EF6B0D" w:rsidRDefault="00EC3F8D" w:rsidP="00EC3F8D">
      <w:pPr>
        <w:ind w:firstLine="567"/>
        <w:rPr>
          <w:szCs w:val="28"/>
        </w:rPr>
      </w:pPr>
      <w:r w:rsidRPr="00EF6B0D">
        <w:rPr>
          <w:szCs w:val="28"/>
        </w:rPr>
        <w:t>Trong đó:</w:t>
      </w:r>
    </w:p>
    <w:p w14:paraId="6E899127" w14:textId="77777777" w:rsidR="00EC3F8D" w:rsidRPr="00EF6B0D" w:rsidRDefault="00EC3F8D" w:rsidP="00EC3F8D">
      <w:pPr>
        <w:ind w:firstLine="567"/>
        <w:rPr>
          <w:szCs w:val="28"/>
        </w:rPr>
      </w:pPr>
      <w:r w:rsidRPr="00EF6B0D">
        <w:rPr>
          <w:szCs w:val="28"/>
        </w:rPr>
        <w:t>P</w:t>
      </w:r>
      <w:r w:rsidRPr="00EF6B0D">
        <w:rPr>
          <w:szCs w:val="28"/>
          <w:vertAlign w:val="subscript"/>
        </w:rPr>
        <w:t>NMĐkh</w:t>
      </w:r>
      <w:r w:rsidRPr="00EF6B0D">
        <w:rPr>
          <w:szCs w:val="28"/>
        </w:rPr>
        <w:t>: Tổng chi phí mua điện từ tháng 10 năm N-2 đến tháng 9 năm N-1 của các nhà máy điện nêu trên (đồng), trong đó:</w:t>
      </w:r>
    </w:p>
    <w:p w14:paraId="2E927484" w14:textId="77777777" w:rsidR="00EC3F8D" w:rsidRPr="00EF6B0D" w:rsidRDefault="00EC3F8D" w:rsidP="00EC3F8D">
      <w:pPr>
        <w:ind w:firstLine="567"/>
        <w:rPr>
          <w:szCs w:val="28"/>
        </w:rPr>
      </w:pPr>
      <w:r w:rsidRPr="00EF6B0D">
        <w:rPr>
          <w:szCs w:val="28"/>
        </w:rPr>
        <w:lastRenderedPageBreak/>
        <w:t>Chi phí mua điện từ tháng 10 năm N-2 đến tháng 9 năm N-1 của các nhà máy điện thuộc danh sách nhà máy điện trực tiếp tham gia thị trường điện nhưng chưa tham gia thị trường điện được xác định theo PPA.</w:t>
      </w:r>
    </w:p>
    <w:p w14:paraId="438CB35C" w14:textId="77777777" w:rsidR="00EC3F8D" w:rsidRPr="00EF6B0D" w:rsidRDefault="00EC3F8D" w:rsidP="00EC3F8D">
      <w:pPr>
        <w:ind w:firstLine="567"/>
        <w:rPr>
          <w:szCs w:val="28"/>
        </w:rPr>
      </w:pPr>
      <w:r w:rsidRPr="00EF6B0D">
        <w:rPr>
          <w:szCs w:val="28"/>
        </w:rPr>
        <w:t>Chi phí mua điện từ tháng 10 năm N-2 đến tháng 9 năm N-1 của các nhà máy điện thử nghiệm trước vận hành thương mại mà Tập đoàn Điện lực Việt Nam phải thanh toán chi phí thử nghiệm được xác định theo PPA/Thoả thuận thanh toán (nếu có).</w:t>
      </w:r>
    </w:p>
    <w:p w14:paraId="07C9AE3C" w14:textId="77777777" w:rsidR="00EC3F8D" w:rsidRPr="00EF6B0D" w:rsidRDefault="00EC3F8D" w:rsidP="00EC3F8D">
      <w:pPr>
        <w:ind w:firstLine="567"/>
        <w:rPr>
          <w:szCs w:val="28"/>
        </w:rPr>
      </w:pPr>
      <w:r w:rsidRPr="00EF6B0D">
        <w:rPr>
          <w:szCs w:val="28"/>
        </w:rPr>
        <w:t>Chi phí mua điện từ tháng 10 năm N-2 đến tháng 9 năm N-1 của điện mua từ các nguồn diesel khách hàng, điện tự sản xuất của các Tổng công ty Điện lực được xác định theo chi phí ghi nhận tại các Báo cáo tài chính Quý trong giai đoạn tương ứng của Tổng công ty Điện lực/Công ty Điện lực.</w:t>
      </w:r>
    </w:p>
    <w:p w14:paraId="5F2DF728" w14:textId="77777777" w:rsidR="00EC3F8D" w:rsidRPr="00EF6B0D" w:rsidRDefault="00EC3F8D" w:rsidP="00EC3F8D">
      <w:pPr>
        <w:ind w:firstLine="567"/>
        <w:rPr>
          <w:szCs w:val="28"/>
        </w:rPr>
      </w:pPr>
      <w:r w:rsidRPr="00EF6B0D">
        <w:rPr>
          <w:i/>
          <w:iCs/>
          <w:szCs w:val="28"/>
        </w:rPr>
        <w:t>R</w:t>
      </w:r>
      <w:r w:rsidRPr="00EF6B0D">
        <w:rPr>
          <w:i/>
          <w:iCs/>
          <w:szCs w:val="28"/>
          <w:vertAlign w:val="subscript"/>
        </w:rPr>
        <w:t>TT</w:t>
      </w:r>
      <w:r w:rsidRPr="00EF6B0D">
        <w:rPr>
          <w:szCs w:val="28"/>
          <w:vertAlign w:val="subscript"/>
        </w:rPr>
        <w:t>Đ</w:t>
      </w:r>
      <w:r w:rsidRPr="00EF6B0D">
        <w:rPr>
          <w:i/>
          <w:iCs/>
          <w:szCs w:val="28"/>
          <w:vertAlign w:val="subscript"/>
        </w:rPr>
        <w:t>(j)</w:t>
      </w:r>
      <w:r w:rsidRPr="00EF6B0D">
        <w:rPr>
          <w:szCs w:val="28"/>
        </w:rPr>
        <w:t>: Được tính bằng sản lượng của tất cả các nhà máy điện nêu trên nhân với giá thị trường điện toàn phần trong chu kỳ giao dịch j (đồng);</w:t>
      </w:r>
    </w:p>
    <w:p w14:paraId="016F9EB0" w14:textId="77777777" w:rsidR="00EC3F8D" w:rsidRPr="00EF6B0D" w:rsidRDefault="00EC3F8D" w:rsidP="00EC3F8D">
      <w:pPr>
        <w:ind w:firstLine="567"/>
        <w:rPr>
          <w:szCs w:val="28"/>
        </w:rPr>
      </w:pPr>
      <w:r w:rsidRPr="00EF6B0D">
        <w:rPr>
          <w:szCs w:val="28"/>
        </w:rPr>
        <w:t>j: là chu kỳ giao dịch trong giai đoạn từ tháng 10 năm N-2 đến tháng 9 năm N-1 của các nhà máy điện nêu trên;</w:t>
      </w:r>
    </w:p>
    <w:p w14:paraId="322781A8" w14:textId="77777777" w:rsidR="00EC3F8D" w:rsidRPr="00EF6B0D" w:rsidRDefault="00EC3F8D" w:rsidP="00EC3F8D">
      <w:pPr>
        <w:ind w:firstLine="567"/>
        <w:rPr>
          <w:szCs w:val="28"/>
        </w:rPr>
      </w:pPr>
      <w:r w:rsidRPr="00EF6B0D">
        <w:rPr>
          <w:szCs w:val="28"/>
        </w:rPr>
        <w:t>J: là Tổng số chu kỳ giao dịch của các từ tháng 10 năm N-2 đến tháng 9 năm N-1 của các nhà máy điện nêu trên;</w:t>
      </w:r>
    </w:p>
    <w:p w14:paraId="30A5DAF5" w14:textId="77777777" w:rsidR="00EC3F8D" w:rsidRPr="00EF6B0D" w:rsidRDefault="00EC3F8D" w:rsidP="00EC3F8D">
      <w:pPr>
        <w:ind w:firstLine="567"/>
        <w:rPr>
          <w:szCs w:val="28"/>
        </w:rPr>
      </w:pPr>
      <w:r w:rsidRPr="00EF6B0D">
        <w:rPr>
          <w:szCs w:val="28"/>
        </w:rPr>
        <w:t>Anăm: Tổng sản lượng điện thương phẩm trong nước của các Tổng công ty Điện lực từ tháng 10 năm N-2 đến tháng 9 năm N-1 (kWh).</w:t>
      </w:r>
    </w:p>
    <w:p w14:paraId="65CDAE93" w14:textId="77777777" w:rsidR="00EC3F8D" w:rsidRPr="00EF6B0D" w:rsidRDefault="00EC3F8D" w:rsidP="00EC3F8D">
      <w:pPr>
        <w:ind w:firstLine="567"/>
        <w:rPr>
          <w:szCs w:val="28"/>
        </w:rPr>
      </w:pPr>
      <w:r w:rsidRPr="00EF6B0D">
        <w:rPr>
          <w:szCs w:val="28"/>
        </w:rPr>
        <w:t>g) P</w:t>
      </w:r>
      <w:r w:rsidRPr="00EF6B0D">
        <w:rPr>
          <w:szCs w:val="28"/>
          <w:vertAlign w:val="subscript"/>
        </w:rPr>
        <w:t>CLTTBCTC</w:t>
      </w:r>
      <w:r w:rsidRPr="00EF6B0D">
        <w:rPr>
          <w:szCs w:val="28"/>
        </w:rPr>
        <w:t>: Là chênh lệch chi phí điện mua và điện sản xuất (nếu có) tính trên một đơn vị điện năng giữa số liệu theo Báo cáo tài chính năm N-2 đã được kiểm toán với chi phí lũy kế từ tháng 01 năm N-2 đến tháng 12 năm N-2 đã được sử dụng để tính toán chênh lệch thanh toán.</w:t>
      </w:r>
    </w:p>
    <w:p w14:paraId="32F0E55C" w14:textId="110295C7" w:rsidR="00461487" w:rsidRPr="00EF6B0D" w:rsidRDefault="00C93C0F" w:rsidP="00461487">
      <w:pPr>
        <w:spacing w:before="0" w:after="0" w:line="240" w:lineRule="auto"/>
        <w:ind w:firstLine="567"/>
        <w:rPr>
          <w:szCs w:val="28"/>
        </w:rPr>
      </w:pPr>
      <m:oMathPara>
        <m:oMath>
          <m:sSub>
            <m:sSubPr>
              <m:ctrlPr>
                <w:rPr>
                  <w:rFonts w:ascii="Cambria Math" w:hAnsi="Cambria Math"/>
                  <w:i/>
                  <w:szCs w:val="28"/>
                </w:rPr>
              </m:ctrlPr>
            </m:sSubPr>
            <m:e>
              <m:r>
                <w:rPr>
                  <w:rFonts w:ascii="Cambria Math" w:hAnsi="Cambria Math"/>
                  <w:szCs w:val="28"/>
                </w:rPr>
                <m:t>P</m:t>
              </m:r>
            </m:e>
            <m:sub>
              <m:r>
                <w:rPr>
                  <w:rFonts w:ascii="Cambria Math" w:hAnsi="Cambria Math"/>
                  <w:szCs w:val="28"/>
                </w:rPr>
                <m:t>CLTTBCTC</m:t>
              </m:r>
            </m:sub>
          </m:sSub>
          <m:r>
            <w:rPr>
              <w:rFonts w:ascii="Cambria Math" w:hAnsi="Cambria Math"/>
              <w:szCs w:val="28"/>
            </w:rPr>
            <m:t xml:space="preserve">= </m:t>
          </m:r>
          <m:f>
            <m:fPr>
              <m:ctrlPr>
                <w:rPr>
                  <w:rFonts w:ascii="Cambria Math" w:hAnsi="Cambria Math"/>
                  <w:i/>
                  <w:szCs w:val="28"/>
                </w:rPr>
              </m:ctrlPr>
            </m:fPr>
            <m:num>
              <m:sSub>
                <m:sSubPr>
                  <m:ctrlPr>
                    <w:rPr>
                      <w:rFonts w:ascii="Cambria Math" w:hAnsi="Cambria Math"/>
                      <w:i/>
                      <w:szCs w:val="28"/>
                    </w:rPr>
                  </m:ctrlPr>
                </m:sSubPr>
                <m:e>
                  <m:r>
                    <w:rPr>
                      <w:rFonts w:ascii="Cambria Math" w:hAnsi="Cambria Math"/>
                      <w:szCs w:val="28"/>
                    </w:rPr>
                    <m:t>C</m:t>
                  </m:r>
                </m:e>
                <m:sub>
                  <m:r>
                    <w:rPr>
                      <w:rFonts w:ascii="Cambria Math" w:hAnsi="Cambria Math"/>
                      <w:szCs w:val="28"/>
                    </w:rPr>
                    <m:t>CLTTBCTC</m:t>
                  </m:r>
                </m:sub>
              </m:sSub>
            </m:num>
            <m:den>
              <m:sSub>
                <m:sSubPr>
                  <m:ctrlPr>
                    <w:rPr>
                      <w:rFonts w:ascii="Cambria Math" w:hAnsi="Cambria Math"/>
                      <w:i/>
                      <w:szCs w:val="28"/>
                    </w:rPr>
                  </m:ctrlPr>
                </m:sSubPr>
                <m:e>
                  <m:r>
                    <w:rPr>
                      <w:rFonts w:ascii="Cambria Math" w:hAnsi="Cambria Math"/>
                      <w:szCs w:val="28"/>
                    </w:rPr>
                    <m:t>A</m:t>
                  </m:r>
                </m:e>
                <m:sub>
                  <m:r>
                    <w:rPr>
                      <w:rFonts w:ascii="Cambria Math" w:hAnsi="Cambria Math"/>
                      <w:szCs w:val="28"/>
                    </w:rPr>
                    <m:t>n</m:t>
                  </m:r>
                  <m:r>
                    <w:rPr>
                      <w:rFonts w:ascii="Cambria Math" w:hAnsi="Cambria Math"/>
                      <w:szCs w:val="28"/>
                    </w:rPr>
                    <m:t>ă</m:t>
                  </m:r>
                  <m:r>
                    <w:rPr>
                      <w:rFonts w:ascii="Cambria Math" w:hAnsi="Cambria Math"/>
                      <w:szCs w:val="28"/>
                    </w:rPr>
                    <m:t>m</m:t>
                  </m:r>
                </m:sub>
              </m:sSub>
            </m:den>
          </m:f>
        </m:oMath>
      </m:oMathPara>
    </w:p>
    <w:p w14:paraId="3EFD1D02" w14:textId="5E9BC859" w:rsidR="00EC3F8D" w:rsidRPr="00EF6B0D" w:rsidRDefault="00EC3F8D" w:rsidP="00EC3F8D">
      <w:pPr>
        <w:ind w:firstLine="567"/>
        <w:rPr>
          <w:szCs w:val="28"/>
        </w:rPr>
      </w:pPr>
      <w:r w:rsidRPr="00EF6B0D">
        <w:rPr>
          <w:szCs w:val="28"/>
        </w:rPr>
        <w:t>Trong đó:</w:t>
      </w:r>
    </w:p>
    <w:p w14:paraId="0F4E9B0A" w14:textId="77777777" w:rsidR="00EC3F8D" w:rsidRPr="00EF6B0D" w:rsidRDefault="00EC3F8D" w:rsidP="00EC3F8D">
      <w:pPr>
        <w:ind w:firstLine="567"/>
        <w:rPr>
          <w:szCs w:val="28"/>
        </w:rPr>
      </w:pPr>
      <w:r w:rsidRPr="00EF6B0D">
        <w:rPr>
          <w:szCs w:val="28"/>
        </w:rPr>
        <w:t>C</w:t>
      </w:r>
      <w:r w:rsidRPr="00EF6B0D">
        <w:rPr>
          <w:szCs w:val="28"/>
          <w:vertAlign w:val="subscript"/>
        </w:rPr>
        <w:t>CLTTK</w:t>
      </w:r>
      <w:r w:rsidRPr="00EF6B0D">
        <w:rPr>
          <w:szCs w:val="28"/>
        </w:rPr>
        <w:t>: Chi phí chênh lệch giữa số liệu theo Báo cáo tài chính năm N-2 đã được kiểm toán với chi phí lũy kế từ tháng 01 năm N-2 đến tháng 12 năm N-2 đã được sử dụng trong tính toán chênh lệch thanh toán (đồng);</w:t>
      </w:r>
    </w:p>
    <w:p w14:paraId="559E82C8" w14:textId="77777777" w:rsidR="00EC3F8D" w:rsidRPr="00EF6B0D" w:rsidRDefault="00EC3F8D" w:rsidP="00EC3F8D">
      <w:pPr>
        <w:ind w:firstLine="567"/>
        <w:rPr>
          <w:szCs w:val="28"/>
        </w:rPr>
      </w:pPr>
      <w:r w:rsidRPr="00EF6B0D">
        <w:rPr>
          <w:szCs w:val="28"/>
        </w:rPr>
        <w:t>Anăm: Tổng sản lượng điện thương phẩm trong nước các Tổng công ty Điện lực từ tháng 10 năm N-2 đến tháng 9 năm N-1 đã được sử dụng trong tính toán chênh lệch thanh toán (kWh).</w:t>
      </w:r>
    </w:p>
    <w:p w14:paraId="3D0C1CAE" w14:textId="77777777" w:rsidR="00EC3F8D" w:rsidRPr="00EF6B0D" w:rsidRDefault="00EC3F8D" w:rsidP="00EC3F8D">
      <w:pPr>
        <w:ind w:firstLine="567"/>
        <w:rPr>
          <w:szCs w:val="28"/>
        </w:rPr>
      </w:pPr>
      <w:r w:rsidRPr="00EF6B0D">
        <w:rPr>
          <w:szCs w:val="28"/>
        </w:rPr>
        <w:t>h) Sản lượng của các nhà máy điện/nguồn điện trong từng chu kỳ giao dịch trong tháng được xác định như sau:</w:t>
      </w:r>
    </w:p>
    <w:p w14:paraId="14B519E1" w14:textId="77777777" w:rsidR="00EC3F8D" w:rsidRPr="00EF6B0D" w:rsidRDefault="00EC3F8D" w:rsidP="00EC3F8D">
      <w:pPr>
        <w:ind w:firstLine="567"/>
        <w:rPr>
          <w:szCs w:val="28"/>
        </w:rPr>
      </w:pPr>
      <w:r w:rsidRPr="00EF6B0D">
        <w:rPr>
          <w:szCs w:val="28"/>
        </w:rPr>
        <w:lastRenderedPageBreak/>
        <w:t>- Đối với các nhà máy điện có số liệu đo xa: Sản lượng từng chu kỳ lấy theo số liệu đã được công bố trên trang thông tin thị trường điện.</w:t>
      </w:r>
    </w:p>
    <w:p w14:paraId="02AE77FA" w14:textId="77777777" w:rsidR="00EC3F8D" w:rsidRPr="00EF6B0D" w:rsidRDefault="00EC3F8D" w:rsidP="00EC3F8D">
      <w:pPr>
        <w:ind w:firstLine="567"/>
        <w:rPr>
          <w:szCs w:val="28"/>
        </w:rPr>
      </w:pPr>
      <w:r w:rsidRPr="00EF6B0D">
        <w:rPr>
          <w:szCs w:val="28"/>
        </w:rPr>
        <w:t>- Đối với sản lượng điện mặt trời áp mái: Sản lượng từng chu kỳ được xác định căn cứ theo tổng sản lượng điện mặt trời áp mái và phân bổ dựa trên biểu đồ sản lượng phát từng chu kỳ của tổng các nhà máy điện mặt trời có đo xa.</w:t>
      </w:r>
    </w:p>
    <w:p w14:paraId="7A3D5DE0" w14:textId="77777777" w:rsidR="00EC3F8D" w:rsidRPr="00EF6B0D" w:rsidRDefault="00EC3F8D" w:rsidP="00EC3F8D">
      <w:pPr>
        <w:ind w:firstLine="567"/>
        <w:rPr>
          <w:szCs w:val="28"/>
        </w:rPr>
      </w:pPr>
      <w:r w:rsidRPr="00EF6B0D">
        <w:rPr>
          <w:szCs w:val="28"/>
        </w:rPr>
        <w:t>- Đối với nhập khẩu điện: Sản lượng từng chu kỳ được xác định căn cứ theo sản lượng điện nhập khẩu điện tháng và phân bổ dựa trên biểu đồ sản lượng điện từng chu kỳ của công tơ đo đếm tại phía Việt Nam. Trường hợp không thu thập được số liệu công tơ đo đếm phía Việt Nam thì sử dụng theo số liệu công tơ đo đếm phía đối tác để phân bổ sản lượng từng chu kỳ.</w:t>
      </w:r>
    </w:p>
    <w:p w14:paraId="1F475317" w14:textId="77777777" w:rsidR="00EC3F8D" w:rsidRPr="00EF6B0D" w:rsidRDefault="00EC3F8D" w:rsidP="00EC3F8D">
      <w:pPr>
        <w:ind w:firstLine="567"/>
        <w:rPr>
          <w:szCs w:val="28"/>
        </w:rPr>
      </w:pPr>
      <w:r w:rsidRPr="00EF6B0D">
        <w:rPr>
          <w:szCs w:val="28"/>
        </w:rPr>
        <w:t>- Đối với các nhà máy có điểm đo đếm không cùng vị trí với điểm giao nhận: Sản lượng từng chu kỳ được xác định căn cứ theo tổng sản lượng điện giao tháng và phân bổ dựa trên biểu đồ sản lượng điện phát từng chu kỳ theo số liệu đo xa tại điểm đo đếm.</w:t>
      </w:r>
    </w:p>
    <w:p w14:paraId="0E4B5560" w14:textId="77777777" w:rsidR="00EC3F8D" w:rsidRPr="00EF6B0D" w:rsidRDefault="00EC3F8D" w:rsidP="00EC3F8D">
      <w:pPr>
        <w:ind w:firstLine="567"/>
        <w:rPr>
          <w:szCs w:val="28"/>
        </w:rPr>
      </w:pPr>
      <w:r w:rsidRPr="00EF6B0D">
        <w:rPr>
          <w:szCs w:val="28"/>
        </w:rPr>
        <w:t>- Đối với các nhà máy điện/nguồn điện khác không đủ cơ sở xác định sản lượng từng chu kỳ thì sẽ được phân bổ từng chu kỳ theo biểu đồ sản lượng điện phát của tổng sản lượng các nhà máy điện trực tiếp tham gia thị trường điện.</w:t>
      </w:r>
    </w:p>
    <w:p w14:paraId="7B170A4E" w14:textId="23BC21FC" w:rsidR="00EC3F8D" w:rsidRPr="00EF6B0D" w:rsidRDefault="00EC3F8D" w:rsidP="00EC3F8D">
      <w:pPr>
        <w:widowControl w:val="0"/>
        <w:ind w:firstLine="567"/>
        <w:rPr>
          <w:szCs w:val="28"/>
        </w:rPr>
      </w:pPr>
      <w:r w:rsidRPr="00EF6B0D">
        <w:rPr>
          <w:szCs w:val="28"/>
        </w:rPr>
        <w:t>4. Chi phí thanh toán bù trừ chênh lệch tối đa năm N (P</w:t>
      </w:r>
      <w:r w:rsidRPr="00EF6B0D">
        <w:rPr>
          <w:sz w:val="18"/>
          <w:szCs w:val="18"/>
        </w:rPr>
        <w:t>CLtối đa (N)</w:t>
      </w:r>
      <w:r w:rsidRPr="00EF6B0D">
        <w:rPr>
          <w:szCs w:val="28"/>
        </w:rPr>
        <w:t xml:space="preserve">) được xác định bằng Chi phí thanh toán bù trừ chênh lệch năm trước liền kề </w:t>
      </w:r>
      <w:r w:rsidR="00461487" w:rsidRPr="00EF6B0D">
        <w:rPr>
          <w:szCs w:val="28"/>
        </w:rPr>
        <w:t>tăng thêm 5%</w:t>
      </w:r>
      <w:r w:rsidR="00E13AB6" w:rsidRPr="00EF6B0D">
        <w:rPr>
          <w:szCs w:val="28"/>
        </w:rPr>
        <w:t xml:space="preserve">, </w:t>
      </w:r>
      <w:r w:rsidRPr="00EF6B0D">
        <w:rPr>
          <w:szCs w:val="28"/>
        </w:rPr>
        <w:t>theo công thức sau:</w:t>
      </w:r>
    </w:p>
    <w:p w14:paraId="3DF348A6" w14:textId="6ABFDEBF" w:rsidR="00EC3F8D" w:rsidRPr="00EF6B0D" w:rsidRDefault="00E13AB6" w:rsidP="00461487">
      <w:pPr>
        <w:widowControl w:val="0"/>
        <w:ind w:firstLine="0"/>
        <w:jc w:val="center"/>
        <w:rPr>
          <w:szCs w:val="28"/>
        </w:rPr>
      </w:pPr>
      <w:r w:rsidRPr="00EF6B0D">
        <w:rPr>
          <w:szCs w:val="28"/>
        </w:rPr>
        <w:t>P</w:t>
      </w:r>
      <w:r w:rsidRPr="00EF6B0D">
        <w:rPr>
          <w:sz w:val="18"/>
          <w:szCs w:val="18"/>
        </w:rPr>
        <w:t>CLtối đa (N)</w:t>
      </w:r>
      <w:r w:rsidR="00EC3F8D" w:rsidRPr="00EF6B0D">
        <w:rPr>
          <w:szCs w:val="28"/>
        </w:rPr>
        <w:t xml:space="preserve"> = </w:t>
      </w:r>
      <w:r w:rsidRPr="00EF6B0D">
        <w:rPr>
          <w:szCs w:val="28"/>
        </w:rPr>
        <w:t>P</w:t>
      </w:r>
      <w:r w:rsidRPr="00EF6B0D">
        <w:rPr>
          <w:sz w:val="18"/>
          <w:szCs w:val="18"/>
        </w:rPr>
        <w:t>CL (N-1)</w:t>
      </w:r>
      <w:r w:rsidR="00EC3F8D" w:rsidRPr="00EF6B0D">
        <w:rPr>
          <w:szCs w:val="28"/>
        </w:rPr>
        <w:t xml:space="preserve"> x 1</w:t>
      </w:r>
      <w:r w:rsidR="00461487" w:rsidRPr="00EF6B0D">
        <w:rPr>
          <w:szCs w:val="28"/>
        </w:rPr>
        <w:t>,05</w:t>
      </w:r>
    </w:p>
    <w:p w14:paraId="3939DF7F" w14:textId="77777777" w:rsidR="00EC3F8D" w:rsidRPr="00EF6B0D" w:rsidRDefault="00EC3F8D" w:rsidP="00196E4B">
      <w:pPr>
        <w:ind w:firstLine="0"/>
        <w:jc w:val="center"/>
        <w:rPr>
          <w:b/>
          <w:bCs/>
          <w:szCs w:val="28"/>
        </w:rPr>
      </w:pPr>
    </w:p>
    <w:bookmarkEnd w:id="0"/>
    <w:p w14:paraId="59590BB8" w14:textId="77777777" w:rsidR="00E2078B" w:rsidRPr="00EF6B0D" w:rsidRDefault="00E2078B" w:rsidP="00196E4B">
      <w:pPr>
        <w:ind w:firstLine="0"/>
        <w:jc w:val="center"/>
        <w:rPr>
          <w:b/>
          <w:bCs/>
          <w:szCs w:val="28"/>
        </w:rPr>
      </w:pPr>
    </w:p>
    <w:sectPr w:rsidR="00E2078B" w:rsidRPr="00EF6B0D" w:rsidSect="00036C11">
      <w:headerReference w:type="default" r:id="rId8"/>
      <w:pgSz w:w="11906" w:h="16838" w:code="9"/>
      <w:pgMar w:top="1134" w:right="1134" w:bottom="1134" w:left="1701" w:header="720" w:footer="720"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C201BC" w14:textId="77777777" w:rsidR="00C93C0F" w:rsidRPr="00DE7B39" w:rsidRDefault="00C93C0F" w:rsidP="00EE1308">
      <w:pPr>
        <w:spacing w:before="0" w:after="0" w:line="240" w:lineRule="auto"/>
      </w:pPr>
      <w:r w:rsidRPr="00DE7B39">
        <w:separator/>
      </w:r>
    </w:p>
  </w:endnote>
  <w:endnote w:type="continuationSeparator" w:id="0">
    <w:p w14:paraId="5FCB0B78" w14:textId="77777777" w:rsidR="00C93C0F" w:rsidRPr="00DE7B39" w:rsidRDefault="00C93C0F" w:rsidP="00EE1308">
      <w:pPr>
        <w:spacing w:before="0" w:after="0" w:line="240" w:lineRule="auto"/>
      </w:pPr>
      <w:r w:rsidRPr="00DE7B3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Bold">
    <w:altName w:val="Times New Roman"/>
    <w:panose1 w:val="02020803070505020304"/>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9081D0" w14:textId="77777777" w:rsidR="00C93C0F" w:rsidRPr="00DE7B39" w:rsidRDefault="00C93C0F" w:rsidP="00EE1308">
      <w:pPr>
        <w:spacing w:before="0" w:after="0" w:line="240" w:lineRule="auto"/>
      </w:pPr>
      <w:r w:rsidRPr="00DE7B39">
        <w:separator/>
      </w:r>
    </w:p>
  </w:footnote>
  <w:footnote w:type="continuationSeparator" w:id="0">
    <w:p w14:paraId="351686B7" w14:textId="77777777" w:rsidR="00C93C0F" w:rsidRPr="00DE7B39" w:rsidRDefault="00C93C0F" w:rsidP="00EE1308">
      <w:pPr>
        <w:spacing w:before="0" w:after="0" w:line="240" w:lineRule="auto"/>
      </w:pPr>
      <w:r w:rsidRPr="00DE7B3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68740376"/>
      <w:docPartObj>
        <w:docPartGallery w:val="Page Numbers (Top of Page)"/>
        <w:docPartUnique/>
      </w:docPartObj>
    </w:sdtPr>
    <w:sdtEndPr/>
    <w:sdtContent>
      <w:p w14:paraId="4F45B388" w14:textId="77777777" w:rsidR="00226316" w:rsidRPr="00DE7B39" w:rsidRDefault="00226316" w:rsidP="00781104">
        <w:pPr>
          <w:pStyle w:val="Header"/>
          <w:ind w:firstLine="0"/>
          <w:jc w:val="center"/>
        </w:pPr>
        <w:r w:rsidRPr="00DE7B39">
          <w:fldChar w:fldCharType="begin"/>
        </w:r>
        <w:r w:rsidRPr="00DE7B39">
          <w:instrText xml:space="preserve"> PAGE   \* MERGEFORMAT </w:instrText>
        </w:r>
        <w:r w:rsidRPr="00DE7B39">
          <w:fldChar w:fldCharType="separate"/>
        </w:r>
        <w:r w:rsidRPr="00DE7B39">
          <w:t>2</w:t>
        </w:r>
        <w:r w:rsidRPr="00DE7B39">
          <w:fldChar w:fldCharType="end"/>
        </w:r>
      </w:p>
    </w:sdtContent>
  </w:sdt>
  <w:p w14:paraId="40055979" w14:textId="77777777" w:rsidR="00226316" w:rsidRPr="00DE7B39" w:rsidRDefault="0022631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F5FAD"/>
    <w:multiLevelType w:val="hybridMultilevel"/>
    <w:tmpl w:val="DCAC7482"/>
    <w:lvl w:ilvl="0" w:tplc="233AE21C">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 w15:restartNumberingAfterBreak="0">
    <w:nsid w:val="01A65CB8"/>
    <w:multiLevelType w:val="hybridMultilevel"/>
    <w:tmpl w:val="305A4AC8"/>
    <w:lvl w:ilvl="0" w:tplc="A21EF802">
      <w:numFmt w:val="bullet"/>
      <w:lvlText w:val=""/>
      <w:lvlJc w:val="left"/>
      <w:pPr>
        <w:ind w:left="1080" w:hanging="360"/>
      </w:pPr>
      <w:rPr>
        <w:rFonts w:ascii="Wingdings" w:eastAsia="Times New Roman" w:hAnsi="Wingding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45B4131"/>
    <w:multiLevelType w:val="hybridMultilevel"/>
    <w:tmpl w:val="6FD6FA24"/>
    <w:lvl w:ilvl="0" w:tplc="BE80D198">
      <w:start w:val="1"/>
      <w:numFmt w:val="decimal"/>
      <w:lvlText w:val="%1."/>
      <w:lvlJc w:val="left"/>
      <w:pPr>
        <w:ind w:left="1020" w:hanging="360"/>
      </w:pPr>
    </w:lvl>
    <w:lvl w:ilvl="1" w:tplc="4CF49098">
      <w:start w:val="1"/>
      <w:numFmt w:val="decimal"/>
      <w:lvlText w:val="%2."/>
      <w:lvlJc w:val="left"/>
      <w:pPr>
        <w:ind w:left="1020" w:hanging="360"/>
      </w:pPr>
    </w:lvl>
    <w:lvl w:ilvl="2" w:tplc="C194C474">
      <w:start w:val="1"/>
      <w:numFmt w:val="decimal"/>
      <w:lvlText w:val="%3."/>
      <w:lvlJc w:val="left"/>
      <w:pPr>
        <w:ind w:left="1020" w:hanging="360"/>
      </w:pPr>
    </w:lvl>
    <w:lvl w:ilvl="3" w:tplc="13AC2A34">
      <w:start w:val="1"/>
      <w:numFmt w:val="decimal"/>
      <w:lvlText w:val="%4."/>
      <w:lvlJc w:val="left"/>
      <w:pPr>
        <w:ind w:left="1020" w:hanging="360"/>
      </w:pPr>
    </w:lvl>
    <w:lvl w:ilvl="4" w:tplc="5FB06194">
      <w:start w:val="1"/>
      <w:numFmt w:val="decimal"/>
      <w:lvlText w:val="%5."/>
      <w:lvlJc w:val="left"/>
      <w:pPr>
        <w:ind w:left="1020" w:hanging="360"/>
      </w:pPr>
    </w:lvl>
    <w:lvl w:ilvl="5" w:tplc="02B2C69E">
      <w:start w:val="1"/>
      <w:numFmt w:val="decimal"/>
      <w:lvlText w:val="%6."/>
      <w:lvlJc w:val="left"/>
      <w:pPr>
        <w:ind w:left="1020" w:hanging="360"/>
      </w:pPr>
    </w:lvl>
    <w:lvl w:ilvl="6" w:tplc="3B98AB2A">
      <w:start w:val="1"/>
      <w:numFmt w:val="decimal"/>
      <w:lvlText w:val="%7."/>
      <w:lvlJc w:val="left"/>
      <w:pPr>
        <w:ind w:left="1020" w:hanging="360"/>
      </w:pPr>
    </w:lvl>
    <w:lvl w:ilvl="7" w:tplc="1B4C80F2">
      <w:start w:val="1"/>
      <w:numFmt w:val="decimal"/>
      <w:lvlText w:val="%8."/>
      <w:lvlJc w:val="left"/>
      <w:pPr>
        <w:ind w:left="1020" w:hanging="360"/>
      </w:pPr>
    </w:lvl>
    <w:lvl w:ilvl="8" w:tplc="5E287CF8">
      <w:start w:val="1"/>
      <w:numFmt w:val="decimal"/>
      <w:lvlText w:val="%9."/>
      <w:lvlJc w:val="left"/>
      <w:pPr>
        <w:ind w:left="1020" w:hanging="360"/>
      </w:pPr>
    </w:lvl>
  </w:abstractNum>
  <w:abstractNum w:abstractNumId="3" w15:restartNumberingAfterBreak="0">
    <w:nsid w:val="0F54432D"/>
    <w:multiLevelType w:val="hybridMultilevel"/>
    <w:tmpl w:val="C2CE1134"/>
    <w:lvl w:ilvl="0" w:tplc="C84A6750">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FDA544D"/>
    <w:multiLevelType w:val="hybridMultilevel"/>
    <w:tmpl w:val="F48C2E94"/>
    <w:lvl w:ilvl="0" w:tplc="33F48746">
      <w:start w:val="1"/>
      <w:numFmt w:val="lowerLetter"/>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5" w15:restartNumberingAfterBreak="0">
    <w:nsid w:val="27314305"/>
    <w:multiLevelType w:val="hybridMultilevel"/>
    <w:tmpl w:val="4948E000"/>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A38612E"/>
    <w:multiLevelType w:val="multilevel"/>
    <w:tmpl w:val="B6741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B116B61"/>
    <w:multiLevelType w:val="hybridMultilevel"/>
    <w:tmpl w:val="8C90E366"/>
    <w:lvl w:ilvl="0" w:tplc="C5E2EC5E">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15:restartNumberingAfterBreak="0">
    <w:nsid w:val="2B326B46"/>
    <w:multiLevelType w:val="hybridMultilevel"/>
    <w:tmpl w:val="2F706C20"/>
    <w:lvl w:ilvl="0" w:tplc="8F925D98">
      <w:start w:val="1"/>
      <w:numFmt w:val="decimal"/>
      <w:lvlText w:val="%1."/>
      <w:lvlJc w:val="left"/>
      <w:pPr>
        <w:ind w:left="1020" w:hanging="360"/>
      </w:pPr>
    </w:lvl>
    <w:lvl w:ilvl="1" w:tplc="0644D56C">
      <w:start w:val="1"/>
      <w:numFmt w:val="decimal"/>
      <w:lvlText w:val="%2."/>
      <w:lvlJc w:val="left"/>
      <w:pPr>
        <w:ind w:left="1020" w:hanging="360"/>
      </w:pPr>
    </w:lvl>
    <w:lvl w:ilvl="2" w:tplc="2732F0A6">
      <w:start w:val="1"/>
      <w:numFmt w:val="decimal"/>
      <w:lvlText w:val="%3."/>
      <w:lvlJc w:val="left"/>
      <w:pPr>
        <w:ind w:left="1020" w:hanging="360"/>
      </w:pPr>
    </w:lvl>
    <w:lvl w:ilvl="3" w:tplc="BD0E69A8">
      <w:start w:val="1"/>
      <w:numFmt w:val="decimal"/>
      <w:lvlText w:val="%4."/>
      <w:lvlJc w:val="left"/>
      <w:pPr>
        <w:ind w:left="1020" w:hanging="360"/>
      </w:pPr>
    </w:lvl>
    <w:lvl w:ilvl="4" w:tplc="F134F8DE">
      <w:start w:val="1"/>
      <w:numFmt w:val="decimal"/>
      <w:lvlText w:val="%5."/>
      <w:lvlJc w:val="left"/>
      <w:pPr>
        <w:ind w:left="1020" w:hanging="360"/>
      </w:pPr>
    </w:lvl>
    <w:lvl w:ilvl="5" w:tplc="FFE0F3F8">
      <w:start w:val="1"/>
      <w:numFmt w:val="decimal"/>
      <w:lvlText w:val="%6."/>
      <w:lvlJc w:val="left"/>
      <w:pPr>
        <w:ind w:left="1020" w:hanging="360"/>
      </w:pPr>
    </w:lvl>
    <w:lvl w:ilvl="6" w:tplc="1F74F756">
      <w:start w:val="1"/>
      <w:numFmt w:val="decimal"/>
      <w:lvlText w:val="%7."/>
      <w:lvlJc w:val="left"/>
      <w:pPr>
        <w:ind w:left="1020" w:hanging="360"/>
      </w:pPr>
    </w:lvl>
    <w:lvl w:ilvl="7" w:tplc="46489DDC">
      <w:start w:val="1"/>
      <w:numFmt w:val="decimal"/>
      <w:lvlText w:val="%8."/>
      <w:lvlJc w:val="left"/>
      <w:pPr>
        <w:ind w:left="1020" w:hanging="360"/>
      </w:pPr>
    </w:lvl>
    <w:lvl w:ilvl="8" w:tplc="AA309F1E">
      <w:start w:val="1"/>
      <w:numFmt w:val="decimal"/>
      <w:lvlText w:val="%9."/>
      <w:lvlJc w:val="left"/>
      <w:pPr>
        <w:ind w:left="1020" w:hanging="360"/>
      </w:pPr>
    </w:lvl>
  </w:abstractNum>
  <w:abstractNum w:abstractNumId="9" w15:restartNumberingAfterBreak="0">
    <w:nsid w:val="2D0D08FF"/>
    <w:multiLevelType w:val="hybridMultilevel"/>
    <w:tmpl w:val="02302A30"/>
    <w:lvl w:ilvl="0" w:tplc="657264CA">
      <w:start w:val="9"/>
      <w:numFmt w:val="decimal"/>
      <w:lvlText w:val="%1."/>
      <w:lvlJc w:val="left"/>
      <w:pPr>
        <w:ind w:left="928"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 w15:restartNumberingAfterBreak="0">
    <w:nsid w:val="2FA21749"/>
    <w:multiLevelType w:val="hybridMultilevel"/>
    <w:tmpl w:val="AA7E4A6C"/>
    <w:lvl w:ilvl="0" w:tplc="F1E445F2">
      <w:start w:val="1"/>
      <w:numFmt w:val="decimal"/>
      <w:lvlText w:val="%1."/>
      <w:lvlJc w:val="left"/>
      <w:pPr>
        <w:ind w:left="927" w:hanging="360"/>
      </w:pPr>
      <w:rPr>
        <w:rFonts w:hint="default"/>
        <w:b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1" w15:restartNumberingAfterBreak="0">
    <w:nsid w:val="33B742B4"/>
    <w:multiLevelType w:val="hybridMultilevel"/>
    <w:tmpl w:val="F09C2498"/>
    <w:lvl w:ilvl="0" w:tplc="81503E22">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 w15:restartNumberingAfterBreak="0">
    <w:nsid w:val="3CA431C5"/>
    <w:multiLevelType w:val="hybridMultilevel"/>
    <w:tmpl w:val="8430BA4C"/>
    <w:lvl w:ilvl="0" w:tplc="8D58FAC0">
      <w:start w:val="1"/>
      <w:numFmt w:val="decimal"/>
      <w:suff w:val="space"/>
      <w:lvlText w:val="%1."/>
      <w:lvlJc w:val="left"/>
      <w:pPr>
        <w:ind w:left="0" w:firstLine="567"/>
      </w:pPr>
      <w:rPr>
        <w:rFonts w:hint="default"/>
      </w:rPr>
    </w:lvl>
    <w:lvl w:ilvl="1" w:tplc="042A0019" w:tentative="1">
      <w:start w:val="1"/>
      <w:numFmt w:val="lowerLetter"/>
      <w:lvlText w:val="%2."/>
      <w:lvlJc w:val="left"/>
      <w:pPr>
        <w:ind w:left="2007" w:hanging="360"/>
      </w:pPr>
    </w:lvl>
    <w:lvl w:ilvl="2" w:tplc="042A001B" w:tentative="1">
      <w:start w:val="1"/>
      <w:numFmt w:val="lowerRoman"/>
      <w:lvlText w:val="%3."/>
      <w:lvlJc w:val="right"/>
      <w:pPr>
        <w:ind w:left="2727" w:hanging="180"/>
      </w:pPr>
    </w:lvl>
    <w:lvl w:ilvl="3" w:tplc="042A000F" w:tentative="1">
      <w:start w:val="1"/>
      <w:numFmt w:val="decimal"/>
      <w:lvlText w:val="%4."/>
      <w:lvlJc w:val="left"/>
      <w:pPr>
        <w:ind w:left="3447" w:hanging="360"/>
      </w:pPr>
    </w:lvl>
    <w:lvl w:ilvl="4" w:tplc="042A0019" w:tentative="1">
      <w:start w:val="1"/>
      <w:numFmt w:val="lowerLetter"/>
      <w:lvlText w:val="%5."/>
      <w:lvlJc w:val="left"/>
      <w:pPr>
        <w:ind w:left="4167" w:hanging="360"/>
      </w:pPr>
    </w:lvl>
    <w:lvl w:ilvl="5" w:tplc="042A001B" w:tentative="1">
      <w:start w:val="1"/>
      <w:numFmt w:val="lowerRoman"/>
      <w:lvlText w:val="%6."/>
      <w:lvlJc w:val="right"/>
      <w:pPr>
        <w:ind w:left="4887" w:hanging="180"/>
      </w:pPr>
    </w:lvl>
    <w:lvl w:ilvl="6" w:tplc="042A000F" w:tentative="1">
      <w:start w:val="1"/>
      <w:numFmt w:val="decimal"/>
      <w:lvlText w:val="%7."/>
      <w:lvlJc w:val="left"/>
      <w:pPr>
        <w:ind w:left="5607" w:hanging="360"/>
      </w:pPr>
    </w:lvl>
    <w:lvl w:ilvl="7" w:tplc="042A0019" w:tentative="1">
      <w:start w:val="1"/>
      <w:numFmt w:val="lowerLetter"/>
      <w:lvlText w:val="%8."/>
      <w:lvlJc w:val="left"/>
      <w:pPr>
        <w:ind w:left="6327" w:hanging="360"/>
      </w:pPr>
    </w:lvl>
    <w:lvl w:ilvl="8" w:tplc="042A001B" w:tentative="1">
      <w:start w:val="1"/>
      <w:numFmt w:val="lowerRoman"/>
      <w:lvlText w:val="%9."/>
      <w:lvlJc w:val="right"/>
      <w:pPr>
        <w:ind w:left="7047" w:hanging="180"/>
      </w:pPr>
    </w:lvl>
  </w:abstractNum>
  <w:abstractNum w:abstractNumId="13" w15:restartNumberingAfterBreak="0">
    <w:nsid w:val="3DD71C33"/>
    <w:multiLevelType w:val="hybridMultilevel"/>
    <w:tmpl w:val="4A7490BC"/>
    <w:lvl w:ilvl="0" w:tplc="FFFFFFFF">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4" w15:restartNumberingAfterBreak="0">
    <w:nsid w:val="4469279E"/>
    <w:multiLevelType w:val="hybridMultilevel"/>
    <w:tmpl w:val="4F502CAA"/>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6195D7D"/>
    <w:multiLevelType w:val="hybridMultilevel"/>
    <w:tmpl w:val="A9A00122"/>
    <w:lvl w:ilvl="0" w:tplc="0409000F">
      <w:start w:val="1"/>
      <w:numFmt w:val="decimal"/>
      <w:lvlText w:val="%1."/>
      <w:lvlJc w:val="left"/>
      <w:pPr>
        <w:ind w:left="1287" w:hanging="360"/>
      </w:pPr>
    </w:lvl>
    <w:lvl w:ilvl="1" w:tplc="0409000F">
      <w:start w:val="1"/>
      <w:numFmt w:val="decimal"/>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6" w15:restartNumberingAfterBreak="0">
    <w:nsid w:val="462B329D"/>
    <w:multiLevelType w:val="hybridMultilevel"/>
    <w:tmpl w:val="733C4DC0"/>
    <w:lvl w:ilvl="0" w:tplc="37AE6BD8">
      <w:start w:val="1"/>
      <w:numFmt w:val="decimal"/>
      <w:lvlText w:val="%1."/>
      <w:lvlJc w:val="left"/>
      <w:pPr>
        <w:ind w:left="927" w:hanging="360"/>
      </w:pPr>
      <w:rPr>
        <w:rFonts w:hint="default"/>
      </w:rPr>
    </w:lvl>
    <w:lvl w:ilvl="1" w:tplc="43F0C996">
      <w:start w:val="1"/>
      <w:numFmt w:val="lowerLetter"/>
      <w:lvlText w:val="%2)"/>
      <w:lvlJc w:val="left"/>
      <w:pPr>
        <w:ind w:left="1647" w:hanging="360"/>
      </w:pPr>
      <w:rPr>
        <w:rFonts w:hint="default"/>
      </w:r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7" w15:restartNumberingAfterBreak="0">
    <w:nsid w:val="5EBE7B83"/>
    <w:multiLevelType w:val="hybridMultilevel"/>
    <w:tmpl w:val="992EECB4"/>
    <w:lvl w:ilvl="0" w:tplc="D0747308">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8" w15:restartNumberingAfterBreak="0">
    <w:nsid w:val="65110B6B"/>
    <w:multiLevelType w:val="hybridMultilevel"/>
    <w:tmpl w:val="19F2BB0C"/>
    <w:lvl w:ilvl="0" w:tplc="A7BED334">
      <w:start w:val="1"/>
      <w:numFmt w:val="lowerLetter"/>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19" w15:restartNumberingAfterBreak="0">
    <w:nsid w:val="69AB03EB"/>
    <w:multiLevelType w:val="hybridMultilevel"/>
    <w:tmpl w:val="6EECECA6"/>
    <w:lvl w:ilvl="0" w:tplc="3FFADD56">
      <w:start w:val="1"/>
      <w:numFmt w:val="decimal"/>
      <w:pStyle w:val="Heading1"/>
      <w:lvlText w:val="Điều %1."/>
      <w:lvlJc w:val="left"/>
      <w:pPr>
        <w:ind w:left="1429" w:hanging="360"/>
      </w:pPr>
      <w:rPr>
        <w:rFonts w:hint="default"/>
        <w:b/>
        <w:bCs w:val="0"/>
      </w:rPr>
    </w:lvl>
    <w:lvl w:ilvl="1" w:tplc="042A0019" w:tentative="1">
      <w:start w:val="1"/>
      <w:numFmt w:val="lowerLetter"/>
      <w:lvlText w:val="%2."/>
      <w:lvlJc w:val="left"/>
      <w:pPr>
        <w:ind w:left="2149" w:hanging="360"/>
      </w:pPr>
    </w:lvl>
    <w:lvl w:ilvl="2" w:tplc="042A001B" w:tentative="1">
      <w:start w:val="1"/>
      <w:numFmt w:val="lowerRoman"/>
      <w:lvlText w:val="%3."/>
      <w:lvlJc w:val="right"/>
      <w:pPr>
        <w:ind w:left="2869" w:hanging="180"/>
      </w:pPr>
    </w:lvl>
    <w:lvl w:ilvl="3" w:tplc="042A000F" w:tentative="1">
      <w:start w:val="1"/>
      <w:numFmt w:val="decimal"/>
      <w:lvlText w:val="%4."/>
      <w:lvlJc w:val="left"/>
      <w:pPr>
        <w:ind w:left="3589" w:hanging="360"/>
      </w:pPr>
    </w:lvl>
    <w:lvl w:ilvl="4" w:tplc="042A0019" w:tentative="1">
      <w:start w:val="1"/>
      <w:numFmt w:val="lowerLetter"/>
      <w:lvlText w:val="%5."/>
      <w:lvlJc w:val="left"/>
      <w:pPr>
        <w:ind w:left="4309" w:hanging="360"/>
      </w:pPr>
    </w:lvl>
    <w:lvl w:ilvl="5" w:tplc="042A001B" w:tentative="1">
      <w:start w:val="1"/>
      <w:numFmt w:val="lowerRoman"/>
      <w:lvlText w:val="%6."/>
      <w:lvlJc w:val="right"/>
      <w:pPr>
        <w:ind w:left="5029" w:hanging="180"/>
      </w:pPr>
    </w:lvl>
    <w:lvl w:ilvl="6" w:tplc="042A000F" w:tentative="1">
      <w:start w:val="1"/>
      <w:numFmt w:val="decimal"/>
      <w:lvlText w:val="%7."/>
      <w:lvlJc w:val="left"/>
      <w:pPr>
        <w:ind w:left="5749" w:hanging="360"/>
      </w:pPr>
    </w:lvl>
    <w:lvl w:ilvl="7" w:tplc="042A0019" w:tentative="1">
      <w:start w:val="1"/>
      <w:numFmt w:val="lowerLetter"/>
      <w:lvlText w:val="%8."/>
      <w:lvlJc w:val="left"/>
      <w:pPr>
        <w:ind w:left="6469" w:hanging="360"/>
      </w:pPr>
    </w:lvl>
    <w:lvl w:ilvl="8" w:tplc="042A001B" w:tentative="1">
      <w:start w:val="1"/>
      <w:numFmt w:val="lowerRoman"/>
      <w:lvlText w:val="%9."/>
      <w:lvlJc w:val="right"/>
      <w:pPr>
        <w:ind w:left="7189" w:hanging="180"/>
      </w:pPr>
    </w:lvl>
  </w:abstractNum>
  <w:abstractNum w:abstractNumId="20" w15:restartNumberingAfterBreak="0">
    <w:nsid w:val="6A273740"/>
    <w:multiLevelType w:val="hybridMultilevel"/>
    <w:tmpl w:val="54DC00A2"/>
    <w:lvl w:ilvl="0" w:tplc="D1E49DE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6E143AB6"/>
    <w:multiLevelType w:val="hybridMultilevel"/>
    <w:tmpl w:val="8674AB58"/>
    <w:lvl w:ilvl="0" w:tplc="6212AE22">
      <w:start w:val="1"/>
      <w:numFmt w:val="decimal"/>
      <w:pStyle w:val="Heading2"/>
      <w:lvlText w:val="Điều %1."/>
      <w:lvlJc w:val="left"/>
      <w:pPr>
        <w:ind w:left="1778" w:hanging="360"/>
      </w:pPr>
      <w:rPr>
        <w:rFonts w:hint="default"/>
        <w:b/>
        <w:bCs/>
      </w:rPr>
    </w:lvl>
    <w:lvl w:ilvl="1" w:tplc="BE7EA17E">
      <w:start w:val="1"/>
      <w:numFmt w:val="decimal"/>
      <w:lvlText w:val="%2."/>
      <w:lvlJc w:val="left"/>
      <w:pPr>
        <w:ind w:left="2924" w:hanging="360"/>
      </w:pPr>
      <w:rPr>
        <w:rFonts w:hint="default"/>
      </w:rPr>
    </w:lvl>
    <w:lvl w:ilvl="2" w:tplc="0409001B" w:tentative="1">
      <w:start w:val="1"/>
      <w:numFmt w:val="lowerRoman"/>
      <w:lvlText w:val="%3."/>
      <w:lvlJc w:val="right"/>
      <w:pPr>
        <w:ind w:left="3644" w:hanging="180"/>
      </w:pPr>
    </w:lvl>
    <w:lvl w:ilvl="3" w:tplc="0409000F" w:tentative="1">
      <w:start w:val="1"/>
      <w:numFmt w:val="decimal"/>
      <w:lvlText w:val="%4."/>
      <w:lvlJc w:val="left"/>
      <w:pPr>
        <w:ind w:left="4364" w:hanging="360"/>
      </w:pPr>
    </w:lvl>
    <w:lvl w:ilvl="4" w:tplc="04090019" w:tentative="1">
      <w:start w:val="1"/>
      <w:numFmt w:val="lowerLetter"/>
      <w:lvlText w:val="%5."/>
      <w:lvlJc w:val="left"/>
      <w:pPr>
        <w:ind w:left="5084" w:hanging="360"/>
      </w:pPr>
    </w:lvl>
    <w:lvl w:ilvl="5" w:tplc="0409001B" w:tentative="1">
      <w:start w:val="1"/>
      <w:numFmt w:val="lowerRoman"/>
      <w:lvlText w:val="%6."/>
      <w:lvlJc w:val="right"/>
      <w:pPr>
        <w:ind w:left="5804" w:hanging="180"/>
      </w:pPr>
    </w:lvl>
    <w:lvl w:ilvl="6" w:tplc="0409000F" w:tentative="1">
      <w:start w:val="1"/>
      <w:numFmt w:val="decimal"/>
      <w:lvlText w:val="%7."/>
      <w:lvlJc w:val="left"/>
      <w:pPr>
        <w:ind w:left="6524" w:hanging="360"/>
      </w:pPr>
    </w:lvl>
    <w:lvl w:ilvl="7" w:tplc="04090019" w:tentative="1">
      <w:start w:val="1"/>
      <w:numFmt w:val="lowerLetter"/>
      <w:lvlText w:val="%8."/>
      <w:lvlJc w:val="left"/>
      <w:pPr>
        <w:ind w:left="7244" w:hanging="360"/>
      </w:pPr>
    </w:lvl>
    <w:lvl w:ilvl="8" w:tplc="0409001B" w:tentative="1">
      <w:start w:val="1"/>
      <w:numFmt w:val="lowerRoman"/>
      <w:lvlText w:val="%9."/>
      <w:lvlJc w:val="right"/>
      <w:pPr>
        <w:ind w:left="7964" w:hanging="180"/>
      </w:pPr>
    </w:lvl>
  </w:abstractNum>
  <w:abstractNum w:abstractNumId="22" w15:restartNumberingAfterBreak="0">
    <w:nsid w:val="6F1C58C5"/>
    <w:multiLevelType w:val="hybridMultilevel"/>
    <w:tmpl w:val="C1463CAE"/>
    <w:lvl w:ilvl="0" w:tplc="0409000F">
      <w:start w:val="1"/>
      <w:numFmt w:val="decimal"/>
      <w:lvlText w:val="%1."/>
      <w:lvlJc w:val="left"/>
      <w:pPr>
        <w:ind w:left="1287" w:hanging="360"/>
      </w:pPr>
    </w:lvl>
    <w:lvl w:ilvl="1" w:tplc="46CEACD8">
      <w:start w:val="1"/>
      <w:numFmt w:val="decimal"/>
      <w:lvlText w:val="%2."/>
      <w:lvlJc w:val="left"/>
      <w:pPr>
        <w:ind w:left="2007" w:hanging="360"/>
      </w:pPr>
      <w:rPr>
        <w:color w:val="auto"/>
      </w:rPr>
    </w:lvl>
    <w:lvl w:ilvl="2" w:tplc="0409001B">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3" w15:restartNumberingAfterBreak="0">
    <w:nsid w:val="6F462D58"/>
    <w:multiLevelType w:val="hybridMultilevel"/>
    <w:tmpl w:val="9C04BB00"/>
    <w:lvl w:ilvl="0" w:tplc="C5CCA9E0">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4" w15:restartNumberingAfterBreak="0">
    <w:nsid w:val="71A40185"/>
    <w:multiLevelType w:val="hybridMultilevel"/>
    <w:tmpl w:val="DCAC7482"/>
    <w:lvl w:ilvl="0" w:tplc="FFFFFFFF">
      <w:start w:val="1"/>
      <w:numFmt w:val="lowerLetter"/>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25" w15:restartNumberingAfterBreak="0">
    <w:nsid w:val="7DA628B3"/>
    <w:multiLevelType w:val="hybridMultilevel"/>
    <w:tmpl w:val="586E0CC2"/>
    <w:lvl w:ilvl="0" w:tplc="B0BCB8E6">
      <w:start w:val="5"/>
      <w:numFmt w:val="decimal"/>
      <w:suff w:val="space"/>
      <w:lvlText w:val="%1."/>
      <w:lvlJc w:val="left"/>
      <w:pPr>
        <w:ind w:left="2007" w:hanging="360"/>
      </w:pPr>
      <w:rPr>
        <w:rFonts w:hint="default"/>
      </w:rPr>
    </w:lvl>
    <w:lvl w:ilvl="1" w:tplc="04090019">
      <w:start w:val="1"/>
      <w:numFmt w:val="lowerLetter"/>
      <w:lvlText w:val="%2."/>
      <w:lvlJc w:val="left"/>
      <w:pPr>
        <w:ind w:left="2727" w:hanging="360"/>
      </w:pPr>
    </w:lvl>
    <w:lvl w:ilvl="2" w:tplc="0409001B" w:tentative="1">
      <w:start w:val="1"/>
      <w:numFmt w:val="lowerRoman"/>
      <w:lvlText w:val="%3."/>
      <w:lvlJc w:val="right"/>
      <w:pPr>
        <w:ind w:left="3447" w:hanging="180"/>
      </w:pPr>
    </w:lvl>
    <w:lvl w:ilvl="3" w:tplc="0409000F" w:tentative="1">
      <w:start w:val="1"/>
      <w:numFmt w:val="decimal"/>
      <w:lvlText w:val="%4."/>
      <w:lvlJc w:val="left"/>
      <w:pPr>
        <w:ind w:left="4167" w:hanging="360"/>
      </w:pPr>
    </w:lvl>
    <w:lvl w:ilvl="4" w:tplc="04090019" w:tentative="1">
      <w:start w:val="1"/>
      <w:numFmt w:val="lowerLetter"/>
      <w:lvlText w:val="%5."/>
      <w:lvlJc w:val="left"/>
      <w:pPr>
        <w:ind w:left="4887" w:hanging="360"/>
      </w:pPr>
    </w:lvl>
    <w:lvl w:ilvl="5" w:tplc="0409001B" w:tentative="1">
      <w:start w:val="1"/>
      <w:numFmt w:val="lowerRoman"/>
      <w:lvlText w:val="%6."/>
      <w:lvlJc w:val="right"/>
      <w:pPr>
        <w:ind w:left="5607" w:hanging="180"/>
      </w:pPr>
    </w:lvl>
    <w:lvl w:ilvl="6" w:tplc="0409000F" w:tentative="1">
      <w:start w:val="1"/>
      <w:numFmt w:val="decimal"/>
      <w:lvlText w:val="%7."/>
      <w:lvlJc w:val="left"/>
      <w:pPr>
        <w:ind w:left="6327" w:hanging="360"/>
      </w:pPr>
    </w:lvl>
    <w:lvl w:ilvl="7" w:tplc="04090019" w:tentative="1">
      <w:start w:val="1"/>
      <w:numFmt w:val="lowerLetter"/>
      <w:lvlText w:val="%8."/>
      <w:lvlJc w:val="left"/>
      <w:pPr>
        <w:ind w:left="7047" w:hanging="360"/>
      </w:pPr>
    </w:lvl>
    <w:lvl w:ilvl="8" w:tplc="0409001B" w:tentative="1">
      <w:start w:val="1"/>
      <w:numFmt w:val="lowerRoman"/>
      <w:lvlText w:val="%9."/>
      <w:lvlJc w:val="right"/>
      <w:pPr>
        <w:ind w:left="7767" w:hanging="180"/>
      </w:pPr>
    </w:lvl>
  </w:abstractNum>
  <w:num w:numId="1">
    <w:abstractNumId w:val="21"/>
  </w:num>
  <w:num w:numId="2">
    <w:abstractNumId w:val="16"/>
  </w:num>
  <w:num w:numId="3">
    <w:abstractNumId w:val="10"/>
  </w:num>
  <w:num w:numId="4">
    <w:abstractNumId w:val="3"/>
  </w:num>
  <w:num w:numId="5">
    <w:abstractNumId w:val="19"/>
  </w:num>
  <w:num w:numId="6">
    <w:abstractNumId w:val="15"/>
  </w:num>
  <w:num w:numId="7">
    <w:abstractNumId w:val="1"/>
  </w:num>
  <w:num w:numId="8">
    <w:abstractNumId w:val="20"/>
  </w:num>
  <w:num w:numId="9">
    <w:abstractNumId w:val="25"/>
  </w:num>
  <w:num w:numId="10">
    <w:abstractNumId w:val="7"/>
  </w:num>
  <w:num w:numId="11">
    <w:abstractNumId w:val="13"/>
  </w:num>
  <w:num w:numId="12">
    <w:abstractNumId w:val="9"/>
  </w:num>
  <w:num w:numId="13">
    <w:abstractNumId w:val="14"/>
  </w:num>
  <w:num w:numId="14">
    <w:abstractNumId w:val="5"/>
  </w:num>
  <w:num w:numId="15">
    <w:abstractNumId w:val="22"/>
  </w:num>
  <w:num w:numId="16">
    <w:abstractNumId w:val="12"/>
  </w:num>
  <w:num w:numId="17">
    <w:abstractNumId w:val="4"/>
  </w:num>
  <w:num w:numId="18">
    <w:abstractNumId w:val="17"/>
  </w:num>
  <w:num w:numId="19">
    <w:abstractNumId w:val="23"/>
  </w:num>
  <w:num w:numId="20">
    <w:abstractNumId w:val="11"/>
  </w:num>
  <w:num w:numId="21">
    <w:abstractNumId w:val="0"/>
  </w:num>
  <w:num w:numId="22">
    <w:abstractNumId w:val="24"/>
  </w:num>
  <w:num w:numId="23">
    <w:abstractNumId w:val="6"/>
  </w:num>
  <w:num w:numId="24">
    <w:abstractNumId w:val="8"/>
  </w:num>
  <w:num w:numId="25">
    <w:abstractNumId w:val="2"/>
  </w:num>
  <w:num w:numId="26">
    <w:abstractNumId w:val="1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1CD1"/>
    <w:rsid w:val="00000275"/>
    <w:rsid w:val="000033BA"/>
    <w:rsid w:val="00003B67"/>
    <w:rsid w:val="00004D45"/>
    <w:rsid w:val="00007F4C"/>
    <w:rsid w:val="000101DC"/>
    <w:rsid w:val="00011942"/>
    <w:rsid w:val="000129F9"/>
    <w:rsid w:val="00013C26"/>
    <w:rsid w:val="0001459F"/>
    <w:rsid w:val="000205BC"/>
    <w:rsid w:val="0002118B"/>
    <w:rsid w:val="0002174C"/>
    <w:rsid w:val="000220C8"/>
    <w:rsid w:val="000234AE"/>
    <w:rsid w:val="00031B0F"/>
    <w:rsid w:val="00031D79"/>
    <w:rsid w:val="00032F7A"/>
    <w:rsid w:val="00033F48"/>
    <w:rsid w:val="00034E3C"/>
    <w:rsid w:val="00035194"/>
    <w:rsid w:val="000355EA"/>
    <w:rsid w:val="000361E1"/>
    <w:rsid w:val="00036C11"/>
    <w:rsid w:val="00036F6F"/>
    <w:rsid w:val="00047398"/>
    <w:rsid w:val="00050395"/>
    <w:rsid w:val="00051930"/>
    <w:rsid w:val="00052AC5"/>
    <w:rsid w:val="000562AA"/>
    <w:rsid w:val="00056456"/>
    <w:rsid w:val="000601DF"/>
    <w:rsid w:val="000625FF"/>
    <w:rsid w:val="00064625"/>
    <w:rsid w:val="000654D3"/>
    <w:rsid w:val="00065DE7"/>
    <w:rsid w:val="00067857"/>
    <w:rsid w:val="0006794F"/>
    <w:rsid w:val="00071051"/>
    <w:rsid w:val="00077175"/>
    <w:rsid w:val="00077758"/>
    <w:rsid w:val="00077B2C"/>
    <w:rsid w:val="00077E9C"/>
    <w:rsid w:val="00080158"/>
    <w:rsid w:val="00081C44"/>
    <w:rsid w:val="000843D6"/>
    <w:rsid w:val="00084EFB"/>
    <w:rsid w:val="00085114"/>
    <w:rsid w:val="0009376C"/>
    <w:rsid w:val="00094268"/>
    <w:rsid w:val="00094576"/>
    <w:rsid w:val="00095661"/>
    <w:rsid w:val="00095A18"/>
    <w:rsid w:val="00095D80"/>
    <w:rsid w:val="000A0702"/>
    <w:rsid w:val="000B0478"/>
    <w:rsid w:val="000B09EE"/>
    <w:rsid w:val="000B12A3"/>
    <w:rsid w:val="000B33B3"/>
    <w:rsid w:val="000B4BD8"/>
    <w:rsid w:val="000B6935"/>
    <w:rsid w:val="000B78EB"/>
    <w:rsid w:val="000C2297"/>
    <w:rsid w:val="000C2344"/>
    <w:rsid w:val="000C2AA7"/>
    <w:rsid w:val="000C3B5F"/>
    <w:rsid w:val="000C4AFB"/>
    <w:rsid w:val="000C5569"/>
    <w:rsid w:val="000C6C7A"/>
    <w:rsid w:val="000D0696"/>
    <w:rsid w:val="000D230C"/>
    <w:rsid w:val="000D37BA"/>
    <w:rsid w:val="000D44CF"/>
    <w:rsid w:val="000D49FE"/>
    <w:rsid w:val="000D7301"/>
    <w:rsid w:val="000D7B00"/>
    <w:rsid w:val="000D7E0A"/>
    <w:rsid w:val="000E09E8"/>
    <w:rsid w:val="000E3E6D"/>
    <w:rsid w:val="000E7A61"/>
    <w:rsid w:val="000F4216"/>
    <w:rsid w:val="000F4DA8"/>
    <w:rsid w:val="000F510F"/>
    <w:rsid w:val="000F55B9"/>
    <w:rsid w:val="000F58B0"/>
    <w:rsid w:val="000F6319"/>
    <w:rsid w:val="00100203"/>
    <w:rsid w:val="001016D9"/>
    <w:rsid w:val="00101D47"/>
    <w:rsid w:val="001025B2"/>
    <w:rsid w:val="00110C90"/>
    <w:rsid w:val="00110E75"/>
    <w:rsid w:val="00110EF3"/>
    <w:rsid w:val="0011121A"/>
    <w:rsid w:val="00111D88"/>
    <w:rsid w:val="001138EF"/>
    <w:rsid w:val="001164B7"/>
    <w:rsid w:val="00123245"/>
    <w:rsid w:val="001248A1"/>
    <w:rsid w:val="00124DE0"/>
    <w:rsid w:val="00127377"/>
    <w:rsid w:val="0013174F"/>
    <w:rsid w:val="0013245B"/>
    <w:rsid w:val="0013261F"/>
    <w:rsid w:val="001329E2"/>
    <w:rsid w:val="00134705"/>
    <w:rsid w:val="0013631D"/>
    <w:rsid w:val="00137100"/>
    <w:rsid w:val="00140840"/>
    <w:rsid w:val="00141290"/>
    <w:rsid w:val="001419DA"/>
    <w:rsid w:val="00141E43"/>
    <w:rsid w:val="00142545"/>
    <w:rsid w:val="00142C58"/>
    <w:rsid w:val="00145068"/>
    <w:rsid w:val="00147DB6"/>
    <w:rsid w:val="001502B7"/>
    <w:rsid w:val="001508DC"/>
    <w:rsid w:val="00150D2E"/>
    <w:rsid w:val="00151354"/>
    <w:rsid w:val="00151D30"/>
    <w:rsid w:val="00152180"/>
    <w:rsid w:val="001535FA"/>
    <w:rsid w:val="00153A4E"/>
    <w:rsid w:val="0015464E"/>
    <w:rsid w:val="00155289"/>
    <w:rsid w:val="001562C7"/>
    <w:rsid w:val="001566F7"/>
    <w:rsid w:val="00160393"/>
    <w:rsid w:val="00160E5B"/>
    <w:rsid w:val="001614AB"/>
    <w:rsid w:val="00161530"/>
    <w:rsid w:val="00161DF0"/>
    <w:rsid w:val="00162266"/>
    <w:rsid w:val="00162479"/>
    <w:rsid w:val="001630E6"/>
    <w:rsid w:val="00163FF2"/>
    <w:rsid w:val="00165B66"/>
    <w:rsid w:val="00165E9A"/>
    <w:rsid w:val="00167E5C"/>
    <w:rsid w:val="001705A1"/>
    <w:rsid w:val="0017061F"/>
    <w:rsid w:val="00174447"/>
    <w:rsid w:val="001751FB"/>
    <w:rsid w:val="00176A32"/>
    <w:rsid w:val="00176FE9"/>
    <w:rsid w:val="00182328"/>
    <w:rsid w:val="00183550"/>
    <w:rsid w:val="001848AE"/>
    <w:rsid w:val="00184BC7"/>
    <w:rsid w:val="00187549"/>
    <w:rsid w:val="00191854"/>
    <w:rsid w:val="001930F4"/>
    <w:rsid w:val="00194761"/>
    <w:rsid w:val="00195951"/>
    <w:rsid w:val="00195E10"/>
    <w:rsid w:val="0019675C"/>
    <w:rsid w:val="00196E4B"/>
    <w:rsid w:val="00196F0C"/>
    <w:rsid w:val="001A088A"/>
    <w:rsid w:val="001A3713"/>
    <w:rsid w:val="001A414E"/>
    <w:rsid w:val="001A4269"/>
    <w:rsid w:val="001A4790"/>
    <w:rsid w:val="001A490E"/>
    <w:rsid w:val="001A557C"/>
    <w:rsid w:val="001A6866"/>
    <w:rsid w:val="001A7096"/>
    <w:rsid w:val="001B67FC"/>
    <w:rsid w:val="001B7E49"/>
    <w:rsid w:val="001C0416"/>
    <w:rsid w:val="001C04A6"/>
    <w:rsid w:val="001C0966"/>
    <w:rsid w:val="001C4B7C"/>
    <w:rsid w:val="001C6136"/>
    <w:rsid w:val="001C7627"/>
    <w:rsid w:val="001D09B0"/>
    <w:rsid w:val="001D0E81"/>
    <w:rsid w:val="001D123C"/>
    <w:rsid w:val="001D13A0"/>
    <w:rsid w:val="001D1EE9"/>
    <w:rsid w:val="001D4712"/>
    <w:rsid w:val="001D6A50"/>
    <w:rsid w:val="001D7768"/>
    <w:rsid w:val="001E181B"/>
    <w:rsid w:val="001E18D9"/>
    <w:rsid w:val="001E306B"/>
    <w:rsid w:val="001E3952"/>
    <w:rsid w:val="001E57CD"/>
    <w:rsid w:val="001E5F68"/>
    <w:rsid w:val="001E6B04"/>
    <w:rsid w:val="001E76C5"/>
    <w:rsid w:val="001F1D84"/>
    <w:rsid w:val="001F2527"/>
    <w:rsid w:val="001F3B97"/>
    <w:rsid w:val="001F3D38"/>
    <w:rsid w:val="001F4618"/>
    <w:rsid w:val="00202FD1"/>
    <w:rsid w:val="002054B1"/>
    <w:rsid w:val="00205AC2"/>
    <w:rsid w:val="00205EC4"/>
    <w:rsid w:val="002067C9"/>
    <w:rsid w:val="00206D6B"/>
    <w:rsid w:val="0020769D"/>
    <w:rsid w:val="00210BC4"/>
    <w:rsid w:val="0021272B"/>
    <w:rsid w:val="00214A85"/>
    <w:rsid w:val="0021698A"/>
    <w:rsid w:val="00217B2C"/>
    <w:rsid w:val="00217C6D"/>
    <w:rsid w:val="00217F71"/>
    <w:rsid w:val="00220E81"/>
    <w:rsid w:val="0022325A"/>
    <w:rsid w:val="00226316"/>
    <w:rsid w:val="002270DA"/>
    <w:rsid w:val="00230F4A"/>
    <w:rsid w:val="00232701"/>
    <w:rsid w:val="002328B7"/>
    <w:rsid w:val="0023613F"/>
    <w:rsid w:val="0023687C"/>
    <w:rsid w:val="002437A4"/>
    <w:rsid w:val="00244D22"/>
    <w:rsid w:val="00244F24"/>
    <w:rsid w:val="00245AA7"/>
    <w:rsid w:val="002475A5"/>
    <w:rsid w:val="00247878"/>
    <w:rsid w:val="00247ACA"/>
    <w:rsid w:val="00251592"/>
    <w:rsid w:val="00252287"/>
    <w:rsid w:val="002527BE"/>
    <w:rsid w:val="00253075"/>
    <w:rsid w:val="00254893"/>
    <w:rsid w:val="00254F56"/>
    <w:rsid w:val="00255F25"/>
    <w:rsid w:val="002617D5"/>
    <w:rsid w:val="002621B6"/>
    <w:rsid w:val="00262F8B"/>
    <w:rsid w:val="0026476E"/>
    <w:rsid w:val="00264BD2"/>
    <w:rsid w:val="00265ADE"/>
    <w:rsid w:val="00267E2D"/>
    <w:rsid w:val="00270CD8"/>
    <w:rsid w:val="00272DE2"/>
    <w:rsid w:val="00274559"/>
    <w:rsid w:val="00274DB6"/>
    <w:rsid w:val="00275303"/>
    <w:rsid w:val="00277396"/>
    <w:rsid w:val="002774DE"/>
    <w:rsid w:val="00277CE5"/>
    <w:rsid w:val="0028176C"/>
    <w:rsid w:val="00281FF2"/>
    <w:rsid w:val="00282D1C"/>
    <w:rsid w:val="00282D32"/>
    <w:rsid w:val="00283F0B"/>
    <w:rsid w:val="0028629E"/>
    <w:rsid w:val="0028630B"/>
    <w:rsid w:val="002865B2"/>
    <w:rsid w:val="00286F35"/>
    <w:rsid w:val="002878F2"/>
    <w:rsid w:val="00290442"/>
    <w:rsid w:val="00290CD9"/>
    <w:rsid w:val="00291137"/>
    <w:rsid w:val="0029315A"/>
    <w:rsid w:val="00295BFF"/>
    <w:rsid w:val="002A328B"/>
    <w:rsid w:val="002A516A"/>
    <w:rsid w:val="002A52A3"/>
    <w:rsid w:val="002A61D8"/>
    <w:rsid w:val="002A6DC4"/>
    <w:rsid w:val="002A6EA9"/>
    <w:rsid w:val="002B0F3E"/>
    <w:rsid w:val="002B1DA7"/>
    <w:rsid w:val="002B3098"/>
    <w:rsid w:val="002B34BE"/>
    <w:rsid w:val="002B4360"/>
    <w:rsid w:val="002B516E"/>
    <w:rsid w:val="002B64AE"/>
    <w:rsid w:val="002C0B3E"/>
    <w:rsid w:val="002C2393"/>
    <w:rsid w:val="002C2EC4"/>
    <w:rsid w:val="002C30C6"/>
    <w:rsid w:val="002C3650"/>
    <w:rsid w:val="002C488B"/>
    <w:rsid w:val="002C58AD"/>
    <w:rsid w:val="002C7A8F"/>
    <w:rsid w:val="002D07B1"/>
    <w:rsid w:val="002D6591"/>
    <w:rsid w:val="002E0DF9"/>
    <w:rsid w:val="002E0E64"/>
    <w:rsid w:val="002E4F9A"/>
    <w:rsid w:val="002E56CF"/>
    <w:rsid w:val="002E5AA5"/>
    <w:rsid w:val="002F1582"/>
    <w:rsid w:val="002F27ED"/>
    <w:rsid w:val="002F29B1"/>
    <w:rsid w:val="002F46A3"/>
    <w:rsid w:val="002F4989"/>
    <w:rsid w:val="002F58C2"/>
    <w:rsid w:val="002F70E5"/>
    <w:rsid w:val="002F75FA"/>
    <w:rsid w:val="00301666"/>
    <w:rsid w:val="00303F69"/>
    <w:rsid w:val="00305118"/>
    <w:rsid w:val="003060A7"/>
    <w:rsid w:val="00307E74"/>
    <w:rsid w:val="0031087C"/>
    <w:rsid w:val="00310CEA"/>
    <w:rsid w:val="003156ED"/>
    <w:rsid w:val="00315F22"/>
    <w:rsid w:val="003163C7"/>
    <w:rsid w:val="003169CD"/>
    <w:rsid w:val="00320E4D"/>
    <w:rsid w:val="00320F5A"/>
    <w:rsid w:val="0032564E"/>
    <w:rsid w:val="0032573D"/>
    <w:rsid w:val="00325BC4"/>
    <w:rsid w:val="00326388"/>
    <w:rsid w:val="00326A84"/>
    <w:rsid w:val="003273CF"/>
    <w:rsid w:val="00330331"/>
    <w:rsid w:val="00330605"/>
    <w:rsid w:val="00332830"/>
    <w:rsid w:val="0033403C"/>
    <w:rsid w:val="003351C2"/>
    <w:rsid w:val="003364FD"/>
    <w:rsid w:val="0033776A"/>
    <w:rsid w:val="00340CD2"/>
    <w:rsid w:val="00341AC4"/>
    <w:rsid w:val="00343F7A"/>
    <w:rsid w:val="003442EC"/>
    <w:rsid w:val="003457B0"/>
    <w:rsid w:val="00350367"/>
    <w:rsid w:val="003508CE"/>
    <w:rsid w:val="00350A14"/>
    <w:rsid w:val="00353846"/>
    <w:rsid w:val="00354C30"/>
    <w:rsid w:val="00357837"/>
    <w:rsid w:val="003609A2"/>
    <w:rsid w:val="003645AF"/>
    <w:rsid w:val="0036642F"/>
    <w:rsid w:val="003664F3"/>
    <w:rsid w:val="00370771"/>
    <w:rsid w:val="003714A6"/>
    <w:rsid w:val="00372C2E"/>
    <w:rsid w:val="00373CCF"/>
    <w:rsid w:val="00377DD4"/>
    <w:rsid w:val="0038003D"/>
    <w:rsid w:val="00380C9C"/>
    <w:rsid w:val="003822F9"/>
    <w:rsid w:val="0038272F"/>
    <w:rsid w:val="003847BB"/>
    <w:rsid w:val="00386346"/>
    <w:rsid w:val="00387906"/>
    <w:rsid w:val="00391CDF"/>
    <w:rsid w:val="003938AD"/>
    <w:rsid w:val="0039514D"/>
    <w:rsid w:val="0039556C"/>
    <w:rsid w:val="00397FF7"/>
    <w:rsid w:val="003A128C"/>
    <w:rsid w:val="003A1575"/>
    <w:rsid w:val="003A291E"/>
    <w:rsid w:val="003A2F3B"/>
    <w:rsid w:val="003A3567"/>
    <w:rsid w:val="003A3DE9"/>
    <w:rsid w:val="003A462E"/>
    <w:rsid w:val="003A4E5E"/>
    <w:rsid w:val="003A56EA"/>
    <w:rsid w:val="003A5911"/>
    <w:rsid w:val="003A65ED"/>
    <w:rsid w:val="003A6D5B"/>
    <w:rsid w:val="003A76E0"/>
    <w:rsid w:val="003B17F7"/>
    <w:rsid w:val="003B37B3"/>
    <w:rsid w:val="003B39A3"/>
    <w:rsid w:val="003B469B"/>
    <w:rsid w:val="003B503D"/>
    <w:rsid w:val="003B5F4E"/>
    <w:rsid w:val="003B6ECA"/>
    <w:rsid w:val="003B7351"/>
    <w:rsid w:val="003C19D1"/>
    <w:rsid w:val="003C2F6E"/>
    <w:rsid w:val="003C390E"/>
    <w:rsid w:val="003C3F09"/>
    <w:rsid w:val="003C4583"/>
    <w:rsid w:val="003C4797"/>
    <w:rsid w:val="003C5835"/>
    <w:rsid w:val="003C6AF6"/>
    <w:rsid w:val="003D1D24"/>
    <w:rsid w:val="003D5012"/>
    <w:rsid w:val="003D54D5"/>
    <w:rsid w:val="003D72B7"/>
    <w:rsid w:val="003D7CDE"/>
    <w:rsid w:val="003E016F"/>
    <w:rsid w:val="003E103E"/>
    <w:rsid w:val="003E1E2D"/>
    <w:rsid w:val="003E1FF9"/>
    <w:rsid w:val="003E20D3"/>
    <w:rsid w:val="003E3994"/>
    <w:rsid w:val="003E3F7D"/>
    <w:rsid w:val="003E43C5"/>
    <w:rsid w:val="003F0EF7"/>
    <w:rsid w:val="003F190A"/>
    <w:rsid w:val="003F2E96"/>
    <w:rsid w:val="003F3848"/>
    <w:rsid w:val="003F4E63"/>
    <w:rsid w:val="003F7D80"/>
    <w:rsid w:val="003F7E65"/>
    <w:rsid w:val="0040129A"/>
    <w:rsid w:val="0040149C"/>
    <w:rsid w:val="00401F5E"/>
    <w:rsid w:val="004020CC"/>
    <w:rsid w:val="0040342D"/>
    <w:rsid w:val="00403B6B"/>
    <w:rsid w:val="00405527"/>
    <w:rsid w:val="00410161"/>
    <w:rsid w:val="00410CB9"/>
    <w:rsid w:val="00412A7E"/>
    <w:rsid w:val="00416267"/>
    <w:rsid w:val="00416BF9"/>
    <w:rsid w:val="0041761A"/>
    <w:rsid w:val="00423073"/>
    <w:rsid w:val="00425AFB"/>
    <w:rsid w:val="00427D28"/>
    <w:rsid w:val="004306D8"/>
    <w:rsid w:val="004323D1"/>
    <w:rsid w:val="0043346F"/>
    <w:rsid w:val="0043417D"/>
    <w:rsid w:val="0043521E"/>
    <w:rsid w:val="00435FEB"/>
    <w:rsid w:val="0043688D"/>
    <w:rsid w:val="004369D9"/>
    <w:rsid w:val="00437C0D"/>
    <w:rsid w:val="00440103"/>
    <w:rsid w:val="004408E9"/>
    <w:rsid w:val="004409A3"/>
    <w:rsid w:val="00441FCB"/>
    <w:rsid w:val="00442227"/>
    <w:rsid w:val="00443AA7"/>
    <w:rsid w:val="00445709"/>
    <w:rsid w:val="0044683E"/>
    <w:rsid w:val="00446F72"/>
    <w:rsid w:val="00450A4F"/>
    <w:rsid w:val="00450F42"/>
    <w:rsid w:val="004517EB"/>
    <w:rsid w:val="004519F7"/>
    <w:rsid w:val="004528CC"/>
    <w:rsid w:val="0045394A"/>
    <w:rsid w:val="00453D27"/>
    <w:rsid w:val="00454F97"/>
    <w:rsid w:val="004555CA"/>
    <w:rsid w:val="0045766F"/>
    <w:rsid w:val="00457961"/>
    <w:rsid w:val="0046047D"/>
    <w:rsid w:val="00460A99"/>
    <w:rsid w:val="00460DA1"/>
    <w:rsid w:val="004613D2"/>
    <w:rsid w:val="00461487"/>
    <w:rsid w:val="0046170D"/>
    <w:rsid w:val="0046225F"/>
    <w:rsid w:val="0046236E"/>
    <w:rsid w:val="00462A06"/>
    <w:rsid w:val="00464D7C"/>
    <w:rsid w:val="0046576B"/>
    <w:rsid w:val="0046602C"/>
    <w:rsid w:val="00470552"/>
    <w:rsid w:val="00470DCE"/>
    <w:rsid w:val="00472BD2"/>
    <w:rsid w:val="00473A95"/>
    <w:rsid w:val="00474120"/>
    <w:rsid w:val="00475675"/>
    <w:rsid w:val="00475B33"/>
    <w:rsid w:val="00475B95"/>
    <w:rsid w:val="00476B10"/>
    <w:rsid w:val="00477E92"/>
    <w:rsid w:val="004820A2"/>
    <w:rsid w:val="00482956"/>
    <w:rsid w:val="00482B90"/>
    <w:rsid w:val="00483D63"/>
    <w:rsid w:val="0048542A"/>
    <w:rsid w:val="0048658B"/>
    <w:rsid w:val="00486643"/>
    <w:rsid w:val="00486963"/>
    <w:rsid w:val="00487F74"/>
    <w:rsid w:val="00490AC1"/>
    <w:rsid w:val="00491174"/>
    <w:rsid w:val="00491DB8"/>
    <w:rsid w:val="004939FF"/>
    <w:rsid w:val="00494065"/>
    <w:rsid w:val="00494129"/>
    <w:rsid w:val="00494377"/>
    <w:rsid w:val="00494E1D"/>
    <w:rsid w:val="004955C4"/>
    <w:rsid w:val="00495A5D"/>
    <w:rsid w:val="00495D66"/>
    <w:rsid w:val="00496323"/>
    <w:rsid w:val="004965DA"/>
    <w:rsid w:val="00496C7F"/>
    <w:rsid w:val="004970A1"/>
    <w:rsid w:val="00497E8D"/>
    <w:rsid w:val="004A4953"/>
    <w:rsid w:val="004A5227"/>
    <w:rsid w:val="004A53E4"/>
    <w:rsid w:val="004A61D0"/>
    <w:rsid w:val="004A78DC"/>
    <w:rsid w:val="004B251C"/>
    <w:rsid w:val="004B3A61"/>
    <w:rsid w:val="004B4324"/>
    <w:rsid w:val="004B4849"/>
    <w:rsid w:val="004B49A5"/>
    <w:rsid w:val="004B4BDB"/>
    <w:rsid w:val="004B5317"/>
    <w:rsid w:val="004B6050"/>
    <w:rsid w:val="004B6A6B"/>
    <w:rsid w:val="004B7B3D"/>
    <w:rsid w:val="004C0408"/>
    <w:rsid w:val="004C08FD"/>
    <w:rsid w:val="004C3AA7"/>
    <w:rsid w:val="004C475B"/>
    <w:rsid w:val="004C52B3"/>
    <w:rsid w:val="004C58DD"/>
    <w:rsid w:val="004C5D05"/>
    <w:rsid w:val="004C6183"/>
    <w:rsid w:val="004D1988"/>
    <w:rsid w:val="004D2086"/>
    <w:rsid w:val="004D236F"/>
    <w:rsid w:val="004D3293"/>
    <w:rsid w:val="004D3747"/>
    <w:rsid w:val="004D7835"/>
    <w:rsid w:val="004E1960"/>
    <w:rsid w:val="004E4D45"/>
    <w:rsid w:val="004E4E48"/>
    <w:rsid w:val="004F21AA"/>
    <w:rsid w:val="004F2F0C"/>
    <w:rsid w:val="004F3F38"/>
    <w:rsid w:val="004F4672"/>
    <w:rsid w:val="004F4EB1"/>
    <w:rsid w:val="004F5632"/>
    <w:rsid w:val="004F5C2D"/>
    <w:rsid w:val="004F5F26"/>
    <w:rsid w:val="004F6B46"/>
    <w:rsid w:val="004F6F51"/>
    <w:rsid w:val="004F72E0"/>
    <w:rsid w:val="005009C0"/>
    <w:rsid w:val="005019D7"/>
    <w:rsid w:val="00501B7E"/>
    <w:rsid w:val="00501D4E"/>
    <w:rsid w:val="00502773"/>
    <w:rsid w:val="00504487"/>
    <w:rsid w:val="00505818"/>
    <w:rsid w:val="00505B7F"/>
    <w:rsid w:val="00506F03"/>
    <w:rsid w:val="00507C6C"/>
    <w:rsid w:val="00512A51"/>
    <w:rsid w:val="005149D7"/>
    <w:rsid w:val="00515F11"/>
    <w:rsid w:val="005166E7"/>
    <w:rsid w:val="0052135B"/>
    <w:rsid w:val="00521D78"/>
    <w:rsid w:val="0052428D"/>
    <w:rsid w:val="005259DA"/>
    <w:rsid w:val="00526311"/>
    <w:rsid w:val="005273EC"/>
    <w:rsid w:val="00527F68"/>
    <w:rsid w:val="005307EB"/>
    <w:rsid w:val="00530864"/>
    <w:rsid w:val="00530896"/>
    <w:rsid w:val="00534815"/>
    <w:rsid w:val="0053494D"/>
    <w:rsid w:val="005349B0"/>
    <w:rsid w:val="00535415"/>
    <w:rsid w:val="00536091"/>
    <w:rsid w:val="005362EA"/>
    <w:rsid w:val="0054095E"/>
    <w:rsid w:val="00543271"/>
    <w:rsid w:val="005439D8"/>
    <w:rsid w:val="00544010"/>
    <w:rsid w:val="00544D14"/>
    <w:rsid w:val="005459B5"/>
    <w:rsid w:val="0054669B"/>
    <w:rsid w:val="00546D12"/>
    <w:rsid w:val="00547010"/>
    <w:rsid w:val="00547DA1"/>
    <w:rsid w:val="00547EBB"/>
    <w:rsid w:val="005502DD"/>
    <w:rsid w:val="00551374"/>
    <w:rsid w:val="0055412C"/>
    <w:rsid w:val="00555E0C"/>
    <w:rsid w:val="00556AC9"/>
    <w:rsid w:val="00560969"/>
    <w:rsid w:val="005612EC"/>
    <w:rsid w:val="005629B8"/>
    <w:rsid w:val="00563B1F"/>
    <w:rsid w:val="00566533"/>
    <w:rsid w:val="00567DF7"/>
    <w:rsid w:val="0057043E"/>
    <w:rsid w:val="005704BA"/>
    <w:rsid w:val="00571CEE"/>
    <w:rsid w:val="00572E8F"/>
    <w:rsid w:val="00573A92"/>
    <w:rsid w:val="005742B1"/>
    <w:rsid w:val="00577158"/>
    <w:rsid w:val="0057761E"/>
    <w:rsid w:val="005778E7"/>
    <w:rsid w:val="00577F75"/>
    <w:rsid w:val="00580A1F"/>
    <w:rsid w:val="00580CFC"/>
    <w:rsid w:val="00581537"/>
    <w:rsid w:val="00581AC2"/>
    <w:rsid w:val="00581EE7"/>
    <w:rsid w:val="00582B71"/>
    <w:rsid w:val="00583F25"/>
    <w:rsid w:val="005870A9"/>
    <w:rsid w:val="005906CA"/>
    <w:rsid w:val="00590D0F"/>
    <w:rsid w:val="00590F5F"/>
    <w:rsid w:val="00592E76"/>
    <w:rsid w:val="00594053"/>
    <w:rsid w:val="005953F0"/>
    <w:rsid w:val="00595519"/>
    <w:rsid w:val="005965D3"/>
    <w:rsid w:val="00596AA8"/>
    <w:rsid w:val="00597B00"/>
    <w:rsid w:val="005A1813"/>
    <w:rsid w:val="005A2140"/>
    <w:rsid w:val="005A21CA"/>
    <w:rsid w:val="005A40AC"/>
    <w:rsid w:val="005A4E5F"/>
    <w:rsid w:val="005A69BF"/>
    <w:rsid w:val="005B0EA1"/>
    <w:rsid w:val="005B18F6"/>
    <w:rsid w:val="005B2C3B"/>
    <w:rsid w:val="005B59B5"/>
    <w:rsid w:val="005B59E0"/>
    <w:rsid w:val="005B5AA2"/>
    <w:rsid w:val="005B6105"/>
    <w:rsid w:val="005B75D2"/>
    <w:rsid w:val="005C2436"/>
    <w:rsid w:val="005C4B6B"/>
    <w:rsid w:val="005C6F1A"/>
    <w:rsid w:val="005D0BD3"/>
    <w:rsid w:val="005D0E73"/>
    <w:rsid w:val="005D240B"/>
    <w:rsid w:val="005D3277"/>
    <w:rsid w:val="005D661B"/>
    <w:rsid w:val="005E0997"/>
    <w:rsid w:val="005E0FE5"/>
    <w:rsid w:val="005E1447"/>
    <w:rsid w:val="005E193C"/>
    <w:rsid w:val="005E1E61"/>
    <w:rsid w:val="005E29C4"/>
    <w:rsid w:val="005E2B57"/>
    <w:rsid w:val="005E5C72"/>
    <w:rsid w:val="005E73FB"/>
    <w:rsid w:val="005F01D2"/>
    <w:rsid w:val="005F086C"/>
    <w:rsid w:val="005F14CB"/>
    <w:rsid w:val="005F2298"/>
    <w:rsid w:val="005F33F5"/>
    <w:rsid w:val="005F4013"/>
    <w:rsid w:val="005F4B1D"/>
    <w:rsid w:val="005F6034"/>
    <w:rsid w:val="005F7DE8"/>
    <w:rsid w:val="005F7FA6"/>
    <w:rsid w:val="00602E02"/>
    <w:rsid w:val="00603C03"/>
    <w:rsid w:val="00603DA2"/>
    <w:rsid w:val="00604932"/>
    <w:rsid w:val="00610166"/>
    <w:rsid w:val="00610CC7"/>
    <w:rsid w:val="00611AFC"/>
    <w:rsid w:val="006120FF"/>
    <w:rsid w:val="00613BA6"/>
    <w:rsid w:val="00614465"/>
    <w:rsid w:val="006155DA"/>
    <w:rsid w:val="006167F2"/>
    <w:rsid w:val="00621F66"/>
    <w:rsid w:val="0062304E"/>
    <w:rsid w:val="00626360"/>
    <w:rsid w:val="0063081F"/>
    <w:rsid w:val="006314D7"/>
    <w:rsid w:val="006358B9"/>
    <w:rsid w:val="00635E91"/>
    <w:rsid w:val="00636176"/>
    <w:rsid w:val="00636F85"/>
    <w:rsid w:val="006414D2"/>
    <w:rsid w:val="00642F7B"/>
    <w:rsid w:val="006435E2"/>
    <w:rsid w:val="006436FB"/>
    <w:rsid w:val="00644D6D"/>
    <w:rsid w:val="006452D4"/>
    <w:rsid w:val="006460AC"/>
    <w:rsid w:val="00646F29"/>
    <w:rsid w:val="0064725A"/>
    <w:rsid w:val="006478BC"/>
    <w:rsid w:val="00647E99"/>
    <w:rsid w:val="00652B50"/>
    <w:rsid w:val="00660158"/>
    <w:rsid w:val="006602F3"/>
    <w:rsid w:val="00661052"/>
    <w:rsid w:val="0066191E"/>
    <w:rsid w:val="00661F98"/>
    <w:rsid w:val="00662F47"/>
    <w:rsid w:val="006631FD"/>
    <w:rsid w:val="00664C37"/>
    <w:rsid w:val="00666F83"/>
    <w:rsid w:val="006673D5"/>
    <w:rsid w:val="0067077E"/>
    <w:rsid w:val="00671127"/>
    <w:rsid w:val="00674E64"/>
    <w:rsid w:val="00675CD2"/>
    <w:rsid w:val="00677BDB"/>
    <w:rsid w:val="00680538"/>
    <w:rsid w:val="00682745"/>
    <w:rsid w:val="006836F5"/>
    <w:rsid w:val="0068488F"/>
    <w:rsid w:val="00685418"/>
    <w:rsid w:val="00685F24"/>
    <w:rsid w:val="0068753F"/>
    <w:rsid w:val="00690E4E"/>
    <w:rsid w:val="006917C0"/>
    <w:rsid w:val="006918B7"/>
    <w:rsid w:val="00693C86"/>
    <w:rsid w:val="006957BB"/>
    <w:rsid w:val="0069642A"/>
    <w:rsid w:val="00697CDC"/>
    <w:rsid w:val="00697D99"/>
    <w:rsid w:val="00697F62"/>
    <w:rsid w:val="006A110F"/>
    <w:rsid w:val="006A205B"/>
    <w:rsid w:val="006A2677"/>
    <w:rsid w:val="006A50BA"/>
    <w:rsid w:val="006A510F"/>
    <w:rsid w:val="006A5F7F"/>
    <w:rsid w:val="006B0251"/>
    <w:rsid w:val="006B1950"/>
    <w:rsid w:val="006B1ADD"/>
    <w:rsid w:val="006B37A8"/>
    <w:rsid w:val="006B51FF"/>
    <w:rsid w:val="006B5EB1"/>
    <w:rsid w:val="006C082F"/>
    <w:rsid w:val="006C1E0D"/>
    <w:rsid w:val="006C202E"/>
    <w:rsid w:val="006C2073"/>
    <w:rsid w:val="006C3037"/>
    <w:rsid w:val="006C50FF"/>
    <w:rsid w:val="006D0819"/>
    <w:rsid w:val="006D2C22"/>
    <w:rsid w:val="006D34DA"/>
    <w:rsid w:val="006D3E11"/>
    <w:rsid w:val="006D405A"/>
    <w:rsid w:val="006D4C7C"/>
    <w:rsid w:val="006E014C"/>
    <w:rsid w:val="006E1EA1"/>
    <w:rsid w:val="006E1FE9"/>
    <w:rsid w:val="006E2992"/>
    <w:rsid w:val="006E441B"/>
    <w:rsid w:val="006E5FE5"/>
    <w:rsid w:val="006E67DA"/>
    <w:rsid w:val="006F1369"/>
    <w:rsid w:val="006F143A"/>
    <w:rsid w:val="006F2CE0"/>
    <w:rsid w:val="006F3E45"/>
    <w:rsid w:val="006F582F"/>
    <w:rsid w:val="006F6668"/>
    <w:rsid w:val="006F76C0"/>
    <w:rsid w:val="007008A0"/>
    <w:rsid w:val="007023FC"/>
    <w:rsid w:val="0070326C"/>
    <w:rsid w:val="0070370D"/>
    <w:rsid w:val="00703DD9"/>
    <w:rsid w:val="00703F74"/>
    <w:rsid w:val="0070475F"/>
    <w:rsid w:val="00704B2A"/>
    <w:rsid w:val="00705B5F"/>
    <w:rsid w:val="00705EA4"/>
    <w:rsid w:val="007065B7"/>
    <w:rsid w:val="00707A86"/>
    <w:rsid w:val="00707CF6"/>
    <w:rsid w:val="007137A7"/>
    <w:rsid w:val="00713AA6"/>
    <w:rsid w:val="00713C21"/>
    <w:rsid w:val="00715040"/>
    <w:rsid w:val="00715326"/>
    <w:rsid w:val="0072197B"/>
    <w:rsid w:val="00721A67"/>
    <w:rsid w:val="0072341E"/>
    <w:rsid w:val="00725EF6"/>
    <w:rsid w:val="00726593"/>
    <w:rsid w:val="00726EF0"/>
    <w:rsid w:val="007278CD"/>
    <w:rsid w:val="007279EC"/>
    <w:rsid w:val="007301F2"/>
    <w:rsid w:val="00731EEA"/>
    <w:rsid w:val="00733D14"/>
    <w:rsid w:val="0073447D"/>
    <w:rsid w:val="00734ADF"/>
    <w:rsid w:val="007378FE"/>
    <w:rsid w:val="0074123E"/>
    <w:rsid w:val="00743C52"/>
    <w:rsid w:val="00744483"/>
    <w:rsid w:val="00747646"/>
    <w:rsid w:val="00751BFA"/>
    <w:rsid w:val="00751D1E"/>
    <w:rsid w:val="00752042"/>
    <w:rsid w:val="0075366D"/>
    <w:rsid w:val="00753B17"/>
    <w:rsid w:val="00753FA1"/>
    <w:rsid w:val="00754181"/>
    <w:rsid w:val="007557CA"/>
    <w:rsid w:val="00756DB2"/>
    <w:rsid w:val="007577B0"/>
    <w:rsid w:val="00757A2A"/>
    <w:rsid w:val="007601A0"/>
    <w:rsid w:val="007604B9"/>
    <w:rsid w:val="00760B5F"/>
    <w:rsid w:val="00760D90"/>
    <w:rsid w:val="00761B7A"/>
    <w:rsid w:val="00763E47"/>
    <w:rsid w:val="0076631A"/>
    <w:rsid w:val="0077116C"/>
    <w:rsid w:val="00771829"/>
    <w:rsid w:val="00772E86"/>
    <w:rsid w:val="00776A8E"/>
    <w:rsid w:val="0078042C"/>
    <w:rsid w:val="00781104"/>
    <w:rsid w:val="00781817"/>
    <w:rsid w:val="00782A6F"/>
    <w:rsid w:val="007841FE"/>
    <w:rsid w:val="00784819"/>
    <w:rsid w:val="00784B29"/>
    <w:rsid w:val="00785103"/>
    <w:rsid w:val="007856C8"/>
    <w:rsid w:val="00786903"/>
    <w:rsid w:val="00786F59"/>
    <w:rsid w:val="00790445"/>
    <w:rsid w:val="007919F8"/>
    <w:rsid w:val="00793F84"/>
    <w:rsid w:val="00794D74"/>
    <w:rsid w:val="00795300"/>
    <w:rsid w:val="00796D85"/>
    <w:rsid w:val="00797E10"/>
    <w:rsid w:val="007A0005"/>
    <w:rsid w:val="007A0FA2"/>
    <w:rsid w:val="007A1042"/>
    <w:rsid w:val="007A2356"/>
    <w:rsid w:val="007A2C87"/>
    <w:rsid w:val="007A3D10"/>
    <w:rsid w:val="007A40C8"/>
    <w:rsid w:val="007A4256"/>
    <w:rsid w:val="007A7300"/>
    <w:rsid w:val="007B02CA"/>
    <w:rsid w:val="007B084D"/>
    <w:rsid w:val="007B266C"/>
    <w:rsid w:val="007B2B28"/>
    <w:rsid w:val="007B300F"/>
    <w:rsid w:val="007B6D92"/>
    <w:rsid w:val="007C351A"/>
    <w:rsid w:val="007C4AA3"/>
    <w:rsid w:val="007C5F06"/>
    <w:rsid w:val="007C755A"/>
    <w:rsid w:val="007D08ED"/>
    <w:rsid w:val="007D19D5"/>
    <w:rsid w:val="007D1ACB"/>
    <w:rsid w:val="007D3823"/>
    <w:rsid w:val="007D3A8D"/>
    <w:rsid w:val="007D3F60"/>
    <w:rsid w:val="007D427D"/>
    <w:rsid w:val="007D449D"/>
    <w:rsid w:val="007D6486"/>
    <w:rsid w:val="007D6BEA"/>
    <w:rsid w:val="007E093C"/>
    <w:rsid w:val="007E0CC8"/>
    <w:rsid w:val="007E0E0C"/>
    <w:rsid w:val="007E1822"/>
    <w:rsid w:val="007E4FE2"/>
    <w:rsid w:val="007E64AD"/>
    <w:rsid w:val="007E6734"/>
    <w:rsid w:val="007F14BB"/>
    <w:rsid w:val="007F4444"/>
    <w:rsid w:val="007F5E99"/>
    <w:rsid w:val="007F683D"/>
    <w:rsid w:val="007F713F"/>
    <w:rsid w:val="0080092E"/>
    <w:rsid w:val="00800A25"/>
    <w:rsid w:val="00802A07"/>
    <w:rsid w:val="00803B9F"/>
    <w:rsid w:val="00803DE6"/>
    <w:rsid w:val="00807407"/>
    <w:rsid w:val="0081249F"/>
    <w:rsid w:val="0081426E"/>
    <w:rsid w:val="00814769"/>
    <w:rsid w:val="00814A5E"/>
    <w:rsid w:val="00815748"/>
    <w:rsid w:val="00816B37"/>
    <w:rsid w:val="00820A00"/>
    <w:rsid w:val="00821215"/>
    <w:rsid w:val="00822266"/>
    <w:rsid w:val="008234EA"/>
    <w:rsid w:val="00824C03"/>
    <w:rsid w:val="008268DB"/>
    <w:rsid w:val="008273C8"/>
    <w:rsid w:val="00830233"/>
    <w:rsid w:val="0083076D"/>
    <w:rsid w:val="00830E88"/>
    <w:rsid w:val="00831F71"/>
    <w:rsid w:val="0083374F"/>
    <w:rsid w:val="00834610"/>
    <w:rsid w:val="00834D36"/>
    <w:rsid w:val="00834E27"/>
    <w:rsid w:val="00835C77"/>
    <w:rsid w:val="00835C7B"/>
    <w:rsid w:val="00836E36"/>
    <w:rsid w:val="0083713E"/>
    <w:rsid w:val="00840F24"/>
    <w:rsid w:val="008415A3"/>
    <w:rsid w:val="00841618"/>
    <w:rsid w:val="00841CD1"/>
    <w:rsid w:val="00842CC1"/>
    <w:rsid w:val="0084357D"/>
    <w:rsid w:val="008512AD"/>
    <w:rsid w:val="00851657"/>
    <w:rsid w:val="0085179A"/>
    <w:rsid w:val="00854B5A"/>
    <w:rsid w:val="00854F2F"/>
    <w:rsid w:val="00857E34"/>
    <w:rsid w:val="00860D68"/>
    <w:rsid w:val="00860ED5"/>
    <w:rsid w:val="0086511B"/>
    <w:rsid w:val="00865823"/>
    <w:rsid w:val="0086599E"/>
    <w:rsid w:val="008662E9"/>
    <w:rsid w:val="00866638"/>
    <w:rsid w:val="008677F3"/>
    <w:rsid w:val="0087123C"/>
    <w:rsid w:val="008733E8"/>
    <w:rsid w:val="008748C7"/>
    <w:rsid w:val="0087500D"/>
    <w:rsid w:val="008757CA"/>
    <w:rsid w:val="0088176D"/>
    <w:rsid w:val="00883887"/>
    <w:rsid w:val="008845A6"/>
    <w:rsid w:val="0088564C"/>
    <w:rsid w:val="00885DF8"/>
    <w:rsid w:val="00885EA5"/>
    <w:rsid w:val="00887045"/>
    <w:rsid w:val="00890BDF"/>
    <w:rsid w:val="0089516C"/>
    <w:rsid w:val="00897943"/>
    <w:rsid w:val="008A12B0"/>
    <w:rsid w:val="008A2360"/>
    <w:rsid w:val="008A2504"/>
    <w:rsid w:val="008A2885"/>
    <w:rsid w:val="008A2F6B"/>
    <w:rsid w:val="008A39B1"/>
    <w:rsid w:val="008A3F2C"/>
    <w:rsid w:val="008A4922"/>
    <w:rsid w:val="008A541A"/>
    <w:rsid w:val="008A6D24"/>
    <w:rsid w:val="008A769F"/>
    <w:rsid w:val="008A7A06"/>
    <w:rsid w:val="008B0733"/>
    <w:rsid w:val="008B1B8D"/>
    <w:rsid w:val="008B1F8D"/>
    <w:rsid w:val="008B3437"/>
    <w:rsid w:val="008B3D07"/>
    <w:rsid w:val="008B5072"/>
    <w:rsid w:val="008B58FC"/>
    <w:rsid w:val="008B5D3F"/>
    <w:rsid w:val="008B5DAD"/>
    <w:rsid w:val="008C0035"/>
    <w:rsid w:val="008C00BF"/>
    <w:rsid w:val="008C0DCF"/>
    <w:rsid w:val="008C17B0"/>
    <w:rsid w:val="008C19AB"/>
    <w:rsid w:val="008C20C6"/>
    <w:rsid w:val="008C2D23"/>
    <w:rsid w:val="008C37D1"/>
    <w:rsid w:val="008C3A2C"/>
    <w:rsid w:val="008C5A4C"/>
    <w:rsid w:val="008C5E91"/>
    <w:rsid w:val="008C6C98"/>
    <w:rsid w:val="008C7E19"/>
    <w:rsid w:val="008D07B1"/>
    <w:rsid w:val="008E09F2"/>
    <w:rsid w:val="008E296C"/>
    <w:rsid w:val="008E62A7"/>
    <w:rsid w:val="008E7815"/>
    <w:rsid w:val="008F0870"/>
    <w:rsid w:val="008F1423"/>
    <w:rsid w:val="008F1DD6"/>
    <w:rsid w:val="008F3987"/>
    <w:rsid w:val="008F3A19"/>
    <w:rsid w:val="008F3D8F"/>
    <w:rsid w:val="008F3E9F"/>
    <w:rsid w:val="008F3F7D"/>
    <w:rsid w:val="00900271"/>
    <w:rsid w:val="00900B04"/>
    <w:rsid w:val="00901853"/>
    <w:rsid w:val="00901F55"/>
    <w:rsid w:val="00902B84"/>
    <w:rsid w:val="00902CD2"/>
    <w:rsid w:val="00904296"/>
    <w:rsid w:val="009043D9"/>
    <w:rsid w:val="009046AA"/>
    <w:rsid w:val="00906B27"/>
    <w:rsid w:val="00907160"/>
    <w:rsid w:val="0091038C"/>
    <w:rsid w:val="009117E4"/>
    <w:rsid w:val="00911A33"/>
    <w:rsid w:val="00911FDD"/>
    <w:rsid w:val="009127EF"/>
    <w:rsid w:val="00913E64"/>
    <w:rsid w:val="009143A1"/>
    <w:rsid w:val="00914474"/>
    <w:rsid w:val="00915A8B"/>
    <w:rsid w:val="00915E28"/>
    <w:rsid w:val="009165CE"/>
    <w:rsid w:val="00917608"/>
    <w:rsid w:val="0092002F"/>
    <w:rsid w:val="009207CC"/>
    <w:rsid w:val="00921111"/>
    <w:rsid w:val="00922C0F"/>
    <w:rsid w:val="0092606C"/>
    <w:rsid w:val="00926F5E"/>
    <w:rsid w:val="009300DD"/>
    <w:rsid w:val="00930CA8"/>
    <w:rsid w:val="00932F3F"/>
    <w:rsid w:val="00934CD9"/>
    <w:rsid w:val="009357A8"/>
    <w:rsid w:val="00937227"/>
    <w:rsid w:val="00941CC0"/>
    <w:rsid w:val="00942FCA"/>
    <w:rsid w:val="009451D3"/>
    <w:rsid w:val="009471A2"/>
    <w:rsid w:val="0095004D"/>
    <w:rsid w:val="00950916"/>
    <w:rsid w:val="00952049"/>
    <w:rsid w:val="00952DAB"/>
    <w:rsid w:val="00954269"/>
    <w:rsid w:val="009545FE"/>
    <w:rsid w:val="00955919"/>
    <w:rsid w:val="00955EDF"/>
    <w:rsid w:val="00960552"/>
    <w:rsid w:val="00961890"/>
    <w:rsid w:val="00963DB4"/>
    <w:rsid w:val="00965544"/>
    <w:rsid w:val="00965CD2"/>
    <w:rsid w:val="00967A89"/>
    <w:rsid w:val="00967C3B"/>
    <w:rsid w:val="00972202"/>
    <w:rsid w:val="00972B80"/>
    <w:rsid w:val="00975B48"/>
    <w:rsid w:val="00975D37"/>
    <w:rsid w:val="00976977"/>
    <w:rsid w:val="0097777E"/>
    <w:rsid w:val="009777A8"/>
    <w:rsid w:val="00980B73"/>
    <w:rsid w:val="0098177D"/>
    <w:rsid w:val="00981D03"/>
    <w:rsid w:val="00983CDA"/>
    <w:rsid w:val="0098532A"/>
    <w:rsid w:val="009873E8"/>
    <w:rsid w:val="00987FDA"/>
    <w:rsid w:val="009909B5"/>
    <w:rsid w:val="00990B91"/>
    <w:rsid w:val="00991884"/>
    <w:rsid w:val="00991E5C"/>
    <w:rsid w:val="009930F9"/>
    <w:rsid w:val="00993C73"/>
    <w:rsid w:val="00995D4E"/>
    <w:rsid w:val="009A17DA"/>
    <w:rsid w:val="009A18C8"/>
    <w:rsid w:val="009A55E2"/>
    <w:rsid w:val="009A5DED"/>
    <w:rsid w:val="009A6FE2"/>
    <w:rsid w:val="009B1357"/>
    <w:rsid w:val="009B13B7"/>
    <w:rsid w:val="009B2BF3"/>
    <w:rsid w:val="009B4D19"/>
    <w:rsid w:val="009B4E12"/>
    <w:rsid w:val="009B64F6"/>
    <w:rsid w:val="009B703F"/>
    <w:rsid w:val="009B7AC5"/>
    <w:rsid w:val="009C03F4"/>
    <w:rsid w:val="009C07B7"/>
    <w:rsid w:val="009C20F4"/>
    <w:rsid w:val="009C2214"/>
    <w:rsid w:val="009C2DD6"/>
    <w:rsid w:val="009C542C"/>
    <w:rsid w:val="009C64E8"/>
    <w:rsid w:val="009D0A23"/>
    <w:rsid w:val="009D0A4C"/>
    <w:rsid w:val="009D17E7"/>
    <w:rsid w:val="009D1CB7"/>
    <w:rsid w:val="009D2123"/>
    <w:rsid w:val="009D38E9"/>
    <w:rsid w:val="009D3947"/>
    <w:rsid w:val="009D46DE"/>
    <w:rsid w:val="009D4818"/>
    <w:rsid w:val="009D55C9"/>
    <w:rsid w:val="009E09A0"/>
    <w:rsid w:val="009E0B49"/>
    <w:rsid w:val="009E1DA2"/>
    <w:rsid w:val="009E25F5"/>
    <w:rsid w:val="009E2708"/>
    <w:rsid w:val="009E2C50"/>
    <w:rsid w:val="009E3665"/>
    <w:rsid w:val="009E3683"/>
    <w:rsid w:val="009E75E9"/>
    <w:rsid w:val="009F119D"/>
    <w:rsid w:val="009F19F5"/>
    <w:rsid w:val="009F2163"/>
    <w:rsid w:val="009F27DA"/>
    <w:rsid w:val="009F2C12"/>
    <w:rsid w:val="009F2C6D"/>
    <w:rsid w:val="009F3853"/>
    <w:rsid w:val="009F3D09"/>
    <w:rsid w:val="009F41FD"/>
    <w:rsid w:val="009F49FD"/>
    <w:rsid w:val="009F4AA9"/>
    <w:rsid w:val="009F570F"/>
    <w:rsid w:val="009F79B3"/>
    <w:rsid w:val="00A01155"/>
    <w:rsid w:val="00A01606"/>
    <w:rsid w:val="00A0177E"/>
    <w:rsid w:val="00A01FD5"/>
    <w:rsid w:val="00A035CD"/>
    <w:rsid w:val="00A03749"/>
    <w:rsid w:val="00A06A81"/>
    <w:rsid w:val="00A078A5"/>
    <w:rsid w:val="00A1007A"/>
    <w:rsid w:val="00A116FC"/>
    <w:rsid w:val="00A121F5"/>
    <w:rsid w:val="00A133C8"/>
    <w:rsid w:val="00A13E7F"/>
    <w:rsid w:val="00A14622"/>
    <w:rsid w:val="00A16A59"/>
    <w:rsid w:val="00A20BB6"/>
    <w:rsid w:val="00A21D0F"/>
    <w:rsid w:val="00A21F5A"/>
    <w:rsid w:val="00A22321"/>
    <w:rsid w:val="00A22742"/>
    <w:rsid w:val="00A2333F"/>
    <w:rsid w:val="00A2611E"/>
    <w:rsid w:val="00A26842"/>
    <w:rsid w:val="00A2759F"/>
    <w:rsid w:val="00A27B55"/>
    <w:rsid w:val="00A30D16"/>
    <w:rsid w:val="00A314C1"/>
    <w:rsid w:val="00A3305F"/>
    <w:rsid w:val="00A3311F"/>
    <w:rsid w:val="00A349D9"/>
    <w:rsid w:val="00A35912"/>
    <w:rsid w:val="00A3666D"/>
    <w:rsid w:val="00A40BED"/>
    <w:rsid w:val="00A4252D"/>
    <w:rsid w:val="00A42DB9"/>
    <w:rsid w:val="00A44084"/>
    <w:rsid w:val="00A444A7"/>
    <w:rsid w:val="00A45EB5"/>
    <w:rsid w:val="00A52FB0"/>
    <w:rsid w:val="00A53B52"/>
    <w:rsid w:val="00A553E8"/>
    <w:rsid w:val="00A555FC"/>
    <w:rsid w:val="00A57A85"/>
    <w:rsid w:val="00A60E0E"/>
    <w:rsid w:val="00A66361"/>
    <w:rsid w:val="00A672A1"/>
    <w:rsid w:val="00A722D8"/>
    <w:rsid w:val="00A73105"/>
    <w:rsid w:val="00A74B95"/>
    <w:rsid w:val="00A766CE"/>
    <w:rsid w:val="00A82385"/>
    <w:rsid w:val="00A82C14"/>
    <w:rsid w:val="00A83FF1"/>
    <w:rsid w:val="00A845A7"/>
    <w:rsid w:val="00A852DA"/>
    <w:rsid w:val="00A869D5"/>
    <w:rsid w:val="00A91174"/>
    <w:rsid w:val="00A912DD"/>
    <w:rsid w:val="00A91FC9"/>
    <w:rsid w:val="00A932B8"/>
    <w:rsid w:val="00A93C67"/>
    <w:rsid w:val="00A93E29"/>
    <w:rsid w:val="00A94424"/>
    <w:rsid w:val="00A94EA9"/>
    <w:rsid w:val="00A96A42"/>
    <w:rsid w:val="00AA1DCA"/>
    <w:rsid w:val="00AA2030"/>
    <w:rsid w:val="00AA268C"/>
    <w:rsid w:val="00AA333D"/>
    <w:rsid w:val="00AA38DB"/>
    <w:rsid w:val="00AA3A4B"/>
    <w:rsid w:val="00AA4D07"/>
    <w:rsid w:val="00AA582B"/>
    <w:rsid w:val="00AB056F"/>
    <w:rsid w:val="00AB09D5"/>
    <w:rsid w:val="00AB4493"/>
    <w:rsid w:val="00AB4949"/>
    <w:rsid w:val="00AB4AB3"/>
    <w:rsid w:val="00AB4F75"/>
    <w:rsid w:val="00AB6AB4"/>
    <w:rsid w:val="00AB7B36"/>
    <w:rsid w:val="00AC111D"/>
    <w:rsid w:val="00AC1269"/>
    <w:rsid w:val="00AC1F63"/>
    <w:rsid w:val="00AC2527"/>
    <w:rsid w:val="00AC40FA"/>
    <w:rsid w:val="00AC4A33"/>
    <w:rsid w:val="00AC6DE7"/>
    <w:rsid w:val="00AC6F4C"/>
    <w:rsid w:val="00AD033E"/>
    <w:rsid w:val="00AD2AE9"/>
    <w:rsid w:val="00AD2F5D"/>
    <w:rsid w:val="00AD3612"/>
    <w:rsid w:val="00AD3A3A"/>
    <w:rsid w:val="00AD3B3B"/>
    <w:rsid w:val="00AD4FFA"/>
    <w:rsid w:val="00AE03E5"/>
    <w:rsid w:val="00AE0A98"/>
    <w:rsid w:val="00AE0AC0"/>
    <w:rsid w:val="00AE22DD"/>
    <w:rsid w:val="00AE2507"/>
    <w:rsid w:val="00AE4FBA"/>
    <w:rsid w:val="00AF4C9B"/>
    <w:rsid w:val="00AF5570"/>
    <w:rsid w:val="00AF62C0"/>
    <w:rsid w:val="00AF65A2"/>
    <w:rsid w:val="00AF6639"/>
    <w:rsid w:val="00B00974"/>
    <w:rsid w:val="00B02195"/>
    <w:rsid w:val="00B065EA"/>
    <w:rsid w:val="00B066BB"/>
    <w:rsid w:val="00B0798B"/>
    <w:rsid w:val="00B07E50"/>
    <w:rsid w:val="00B132A7"/>
    <w:rsid w:val="00B13322"/>
    <w:rsid w:val="00B13831"/>
    <w:rsid w:val="00B13E91"/>
    <w:rsid w:val="00B160F1"/>
    <w:rsid w:val="00B20FC3"/>
    <w:rsid w:val="00B210E4"/>
    <w:rsid w:val="00B21DB0"/>
    <w:rsid w:val="00B235A8"/>
    <w:rsid w:val="00B23ECF"/>
    <w:rsid w:val="00B25EAF"/>
    <w:rsid w:val="00B2731B"/>
    <w:rsid w:val="00B30ED1"/>
    <w:rsid w:val="00B3152A"/>
    <w:rsid w:val="00B3230A"/>
    <w:rsid w:val="00B327D9"/>
    <w:rsid w:val="00B32F27"/>
    <w:rsid w:val="00B34C89"/>
    <w:rsid w:val="00B361A5"/>
    <w:rsid w:val="00B3708E"/>
    <w:rsid w:val="00B37637"/>
    <w:rsid w:val="00B37A36"/>
    <w:rsid w:val="00B40373"/>
    <w:rsid w:val="00B42FB4"/>
    <w:rsid w:val="00B43ED3"/>
    <w:rsid w:val="00B44F9E"/>
    <w:rsid w:val="00B45582"/>
    <w:rsid w:val="00B4682B"/>
    <w:rsid w:val="00B475D5"/>
    <w:rsid w:val="00B50377"/>
    <w:rsid w:val="00B51EBC"/>
    <w:rsid w:val="00B541F5"/>
    <w:rsid w:val="00B54C83"/>
    <w:rsid w:val="00B60476"/>
    <w:rsid w:val="00B60DAE"/>
    <w:rsid w:val="00B61C34"/>
    <w:rsid w:val="00B6411F"/>
    <w:rsid w:val="00B65F51"/>
    <w:rsid w:val="00B6657C"/>
    <w:rsid w:val="00B675CF"/>
    <w:rsid w:val="00B679B7"/>
    <w:rsid w:val="00B72F25"/>
    <w:rsid w:val="00B76F69"/>
    <w:rsid w:val="00B80BE1"/>
    <w:rsid w:val="00B81144"/>
    <w:rsid w:val="00B811BF"/>
    <w:rsid w:val="00B81943"/>
    <w:rsid w:val="00B828E7"/>
    <w:rsid w:val="00B82D04"/>
    <w:rsid w:val="00B835AE"/>
    <w:rsid w:val="00B84006"/>
    <w:rsid w:val="00B85F26"/>
    <w:rsid w:val="00B91158"/>
    <w:rsid w:val="00B91B93"/>
    <w:rsid w:val="00B9643F"/>
    <w:rsid w:val="00B970DA"/>
    <w:rsid w:val="00B97878"/>
    <w:rsid w:val="00BA01E4"/>
    <w:rsid w:val="00BA1C7C"/>
    <w:rsid w:val="00BA641F"/>
    <w:rsid w:val="00BA65D5"/>
    <w:rsid w:val="00BA7B02"/>
    <w:rsid w:val="00BB1A99"/>
    <w:rsid w:val="00BB2A26"/>
    <w:rsid w:val="00BB2CFB"/>
    <w:rsid w:val="00BB38D6"/>
    <w:rsid w:val="00BB3E56"/>
    <w:rsid w:val="00BB4631"/>
    <w:rsid w:val="00BB5061"/>
    <w:rsid w:val="00BB5479"/>
    <w:rsid w:val="00BB57F6"/>
    <w:rsid w:val="00BB59A1"/>
    <w:rsid w:val="00BB7CFB"/>
    <w:rsid w:val="00BC0784"/>
    <w:rsid w:val="00BC0D89"/>
    <w:rsid w:val="00BC1302"/>
    <w:rsid w:val="00BC169D"/>
    <w:rsid w:val="00BC189A"/>
    <w:rsid w:val="00BC28C8"/>
    <w:rsid w:val="00BC2CC6"/>
    <w:rsid w:val="00BC38C3"/>
    <w:rsid w:val="00BC5990"/>
    <w:rsid w:val="00BC7C00"/>
    <w:rsid w:val="00BD0049"/>
    <w:rsid w:val="00BD0972"/>
    <w:rsid w:val="00BD3790"/>
    <w:rsid w:val="00BD3825"/>
    <w:rsid w:val="00BD3A97"/>
    <w:rsid w:val="00BD40A1"/>
    <w:rsid w:val="00BD4F51"/>
    <w:rsid w:val="00BD7054"/>
    <w:rsid w:val="00BD743C"/>
    <w:rsid w:val="00BE013E"/>
    <w:rsid w:val="00BE02DC"/>
    <w:rsid w:val="00BE2874"/>
    <w:rsid w:val="00BE475D"/>
    <w:rsid w:val="00BE5FFA"/>
    <w:rsid w:val="00BE6D19"/>
    <w:rsid w:val="00BF07A6"/>
    <w:rsid w:val="00BF0A92"/>
    <w:rsid w:val="00BF3FFF"/>
    <w:rsid w:val="00BF51C1"/>
    <w:rsid w:val="00BF64CB"/>
    <w:rsid w:val="00BF6AED"/>
    <w:rsid w:val="00C003BF"/>
    <w:rsid w:val="00C02106"/>
    <w:rsid w:val="00C02B37"/>
    <w:rsid w:val="00C03BE4"/>
    <w:rsid w:val="00C063BF"/>
    <w:rsid w:val="00C06E1D"/>
    <w:rsid w:val="00C07D29"/>
    <w:rsid w:val="00C1027F"/>
    <w:rsid w:val="00C10B16"/>
    <w:rsid w:val="00C11266"/>
    <w:rsid w:val="00C13842"/>
    <w:rsid w:val="00C13E89"/>
    <w:rsid w:val="00C15D2A"/>
    <w:rsid w:val="00C15D2C"/>
    <w:rsid w:val="00C204DC"/>
    <w:rsid w:val="00C25DA0"/>
    <w:rsid w:val="00C264C4"/>
    <w:rsid w:val="00C26598"/>
    <w:rsid w:val="00C308DB"/>
    <w:rsid w:val="00C338E4"/>
    <w:rsid w:val="00C35430"/>
    <w:rsid w:val="00C371FA"/>
    <w:rsid w:val="00C3723E"/>
    <w:rsid w:val="00C37CFB"/>
    <w:rsid w:val="00C37F0A"/>
    <w:rsid w:val="00C40422"/>
    <w:rsid w:val="00C41199"/>
    <w:rsid w:val="00C4176C"/>
    <w:rsid w:val="00C469A5"/>
    <w:rsid w:val="00C46D8F"/>
    <w:rsid w:val="00C47311"/>
    <w:rsid w:val="00C50D1D"/>
    <w:rsid w:val="00C5149E"/>
    <w:rsid w:val="00C52656"/>
    <w:rsid w:val="00C5521A"/>
    <w:rsid w:val="00C55934"/>
    <w:rsid w:val="00C56910"/>
    <w:rsid w:val="00C634A6"/>
    <w:rsid w:val="00C638F3"/>
    <w:rsid w:val="00C64511"/>
    <w:rsid w:val="00C64812"/>
    <w:rsid w:val="00C650F2"/>
    <w:rsid w:val="00C70162"/>
    <w:rsid w:val="00C719C1"/>
    <w:rsid w:val="00C72A6D"/>
    <w:rsid w:val="00C73364"/>
    <w:rsid w:val="00C74E9B"/>
    <w:rsid w:val="00C750F4"/>
    <w:rsid w:val="00C77FB0"/>
    <w:rsid w:val="00C802B0"/>
    <w:rsid w:val="00C80EDF"/>
    <w:rsid w:val="00C81306"/>
    <w:rsid w:val="00C8221B"/>
    <w:rsid w:val="00C84FC2"/>
    <w:rsid w:val="00C853A5"/>
    <w:rsid w:val="00C857E3"/>
    <w:rsid w:val="00C85B2A"/>
    <w:rsid w:val="00C864E1"/>
    <w:rsid w:val="00C873BC"/>
    <w:rsid w:val="00C87775"/>
    <w:rsid w:val="00C92C9E"/>
    <w:rsid w:val="00C93C0F"/>
    <w:rsid w:val="00C942EE"/>
    <w:rsid w:val="00C948D0"/>
    <w:rsid w:val="00C95571"/>
    <w:rsid w:val="00C9595B"/>
    <w:rsid w:val="00C976E8"/>
    <w:rsid w:val="00CA1105"/>
    <w:rsid w:val="00CA1630"/>
    <w:rsid w:val="00CA16BF"/>
    <w:rsid w:val="00CA2AAC"/>
    <w:rsid w:val="00CA2AEC"/>
    <w:rsid w:val="00CA3187"/>
    <w:rsid w:val="00CA3203"/>
    <w:rsid w:val="00CA41B8"/>
    <w:rsid w:val="00CA43D4"/>
    <w:rsid w:val="00CA515B"/>
    <w:rsid w:val="00CA595B"/>
    <w:rsid w:val="00CA5E5A"/>
    <w:rsid w:val="00CA6952"/>
    <w:rsid w:val="00CB495F"/>
    <w:rsid w:val="00CC0000"/>
    <w:rsid w:val="00CC048B"/>
    <w:rsid w:val="00CC2B09"/>
    <w:rsid w:val="00CC2B8C"/>
    <w:rsid w:val="00CC5152"/>
    <w:rsid w:val="00CC5485"/>
    <w:rsid w:val="00CC55D5"/>
    <w:rsid w:val="00CC670E"/>
    <w:rsid w:val="00CC6C39"/>
    <w:rsid w:val="00CC7BBD"/>
    <w:rsid w:val="00CD0E7A"/>
    <w:rsid w:val="00CD12C2"/>
    <w:rsid w:val="00CD2210"/>
    <w:rsid w:val="00CD34C9"/>
    <w:rsid w:val="00CD48BF"/>
    <w:rsid w:val="00CD5627"/>
    <w:rsid w:val="00CD5C25"/>
    <w:rsid w:val="00CD5C9D"/>
    <w:rsid w:val="00CD721C"/>
    <w:rsid w:val="00CD7AA5"/>
    <w:rsid w:val="00CE0997"/>
    <w:rsid w:val="00CE5418"/>
    <w:rsid w:val="00CE77F7"/>
    <w:rsid w:val="00CE7AD8"/>
    <w:rsid w:val="00CF1BEC"/>
    <w:rsid w:val="00CF1E98"/>
    <w:rsid w:val="00CF2ACA"/>
    <w:rsid w:val="00CF3026"/>
    <w:rsid w:val="00CF3287"/>
    <w:rsid w:val="00CF35B5"/>
    <w:rsid w:val="00CF3D3C"/>
    <w:rsid w:val="00CF4C4E"/>
    <w:rsid w:val="00CF5206"/>
    <w:rsid w:val="00CF6B52"/>
    <w:rsid w:val="00CF7F72"/>
    <w:rsid w:val="00D0143F"/>
    <w:rsid w:val="00D02689"/>
    <w:rsid w:val="00D0538B"/>
    <w:rsid w:val="00D07C6C"/>
    <w:rsid w:val="00D10A68"/>
    <w:rsid w:val="00D10FCF"/>
    <w:rsid w:val="00D1114E"/>
    <w:rsid w:val="00D12864"/>
    <w:rsid w:val="00D131B6"/>
    <w:rsid w:val="00D135E1"/>
    <w:rsid w:val="00D13AF0"/>
    <w:rsid w:val="00D13F34"/>
    <w:rsid w:val="00D14798"/>
    <w:rsid w:val="00D1563C"/>
    <w:rsid w:val="00D17A91"/>
    <w:rsid w:val="00D17CF7"/>
    <w:rsid w:val="00D20D48"/>
    <w:rsid w:val="00D21C9C"/>
    <w:rsid w:val="00D21DE4"/>
    <w:rsid w:val="00D228D5"/>
    <w:rsid w:val="00D22F67"/>
    <w:rsid w:val="00D24FF4"/>
    <w:rsid w:val="00D25D10"/>
    <w:rsid w:val="00D261F6"/>
    <w:rsid w:val="00D27BA2"/>
    <w:rsid w:val="00D3113A"/>
    <w:rsid w:val="00D31E27"/>
    <w:rsid w:val="00D3385E"/>
    <w:rsid w:val="00D33A59"/>
    <w:rsid w:val="00D34A2E"/>
    <w:rsid w:val="00D37DE3"/>
    <w:rsid w:val="00D43443"/>
    <w:rsid w:val="00D4506C"/>
    <w:rsid w:val="00D4535E"/>
    <w:rsid w:val="00D45B88"/>
    <w:rsid w:val="00D46170"/>
    <w:rsid w:val="00D46A97"/>
    <w:rsid w:val="00D50FA5"/>
    <w:rsid w:val="00D514A6"/>
    <w:rsid w:val="00D5240B"/>
    <w:rsid w:val="00D5242E"/>
    <w:rsid w:val="00D52490"/>
    <w:rsid w:val="00D560D4"/>
    <w:rsid w:val="00D56E6B"/>
    <w:rsid w:val="00D6052F"/>
    <w:rsid w:val="00D6292E"/>
    <w:rsid w:val="00D64C98"/>
    <w:rsid w:val="00D6599D"/>
    <w:rsid w:val="00D72AE2"/>
    <w:rsid w:val="00D72E4F"/>
    <w:rsid w:val="00D739EA"/>
    <w:rsid w:val="00D74C1F"/>
    <w:rsid w:val="00D7607C"/>
    <w:rsid w:val="00D774B4"/>
    <w:rsid w:val="00D81E95"/>
    <w:rsid w:val="00D824FC"/>
    <w:rsid w:val="00D83624"/>
    <w:rsid w:val="00D85100"/>
    <w:rsid w:val="00D85A0C"/>
    <w:rsid w:val="00D8609F"/>
    <w:rsid w:val="00D87897"/>
    <w:rsid w:val="00D901E4"/>
    <w:rsid w:val="00D9093E"/>
    <w:rsid w:val="00D90B8D"/>
    <w:rsid w:val="00D915F6"/>
    <w:rsid w:val="00D91F95"/>
    <w:rsid w:val="00D91FFE"/>
    <w:rsid w:val="00D92D5C"/>
    <w:rsid w:val="00D95C20"/>
    <w:rsid w:val="00D963FC"/>
    <w:rsid w:val="00D97BFA"/>
    <w:rsid w:val="00DA009D"/>
    <w:rsid w:val="00DA06E8"/>
    <w:rsid w:val="00DA08BE"/>
    <w:rsid w:val="00DA1613"/>
    <w:rsid w:val="00DA3C0E"/>
    <w:rsid w:val="00DA4520"/>
    <w:rsid w:val="00DA66E2"/>
    <w:rsid w:val="00DA6CB9"/>
    <w:rsid w:val="00DB048F"/>
    <w:rsid w:val="00DB1FE1"/>
    <w:rsid w:val="00DB20CB"/>
    <w:rsid w:val="00DB32D0"/>
    <w:rsid w:val="00DB3857"/>
    <w:rsid w:val="00DB4250"/>
    <w:rsid w:val="00DB5D03"/>
    <w:rsid w:val="00DB70DD"/>
    <w:rsid w:val="00DB73FD"/>
    <w:rsid w:val="00DB7E39"/>
    <w:rsid w:val="00DC0801"/>
    <w:rsid w:val="00DC09C5"/>
    <w:rsid w:val="00DC5775"/>
    <w:rsid w:val="00DC5D8B"/>
    <w:rsid w:val="00DC6227"/>
    <w:rsid w:val="00DC729B"/>
    <w:rsid w:val="00DD0D37"/>
    <w:rsid w:val="00DD0DF6"/>
    <w:rsid w:val="00DD0EE7"/>
    <w:rsid w:val="00DD5318"/>
    <w:rsid w:val="00DD5EA0"/>
    <w:rsid w:val="00DD64E3"/>
    <w:rsid w:val="00DD7131"/>
    <w:rsid w:val="00DD721A"/>
    <w:rsid w:val="00DE02F4"/>
    <w:rsid w:val="00DE35B3"/>
    <w:rsid w:val="00DE37CD"/>
    <w:rsid w:val="00DE5959"/>
    <w:rsid w:val="00DE5C85"/>
    <w:rsid w:val="00DE7B39"/>
    <w:rsid w:val="00DE7BB1"/>
    <w:rsid w:val="00DE7BC4"/>
    <w:rsid w:val="00DF0990"/>
    <w:rsid w:val="00DF1122"/>
    <w:rsid w:val="00DF29F2"/>
    <w:rsid w:val="00DF31E8"/>
    <w:rsid w:val="00DF44FE"/>
    <w:rsid w:val="00DF457E"/>
    <w:rsid w:val="00DF45EB"/>
    <w:rsid w:val="00DF5650"/>
    <w:rsid w:val="00DF5D8F"/>
    <w:rsid w:val="00DF6000"/>
    <w:rsid w:val="00DF6914"/>
    <w:rsid w:val="00DF69F7"/>
    <w:rsid w:val="00DF7132"/>
    <w:rsid w:val="00E05F53"/>
    <w:rsid w:val="00E0661F"/>
    <w:rsid w:val="00E07063"/>
    <w:rsid w:val="00E10D4A"/>
    <w:rsid w:val="00E130CB"/>
    <w:rsid w:val="00E13AB6"/>
    <w:rsid w:val="00E13F64"/>
    <w:rsid w:val="00E164C0"/>
    <w:rsid w:val="00E17168"/>
    <w:rsid w:val="00E17376"/>
    <w:rsid w:val="00E17682"/>
    <w:rsid w:val="00E20098"/>
    <w:rsid w:val="00E2078B"/>
    <w:rsid w:val="00E236A2"/>
    <w:rsid w:val="00E23F0D"/>
    <w:rsid w:val="00E262C1"/>
    <w:rsid w:val="00E27E74"/>
    <w:rsid w:val="00E303E6"/>
    <w:rsid w:val="00E308AB"/>
    <w:rsid w:val="00E31067"/>
    <w:rsid w:val="00E31A2A"/>
    <w:rsid w:val="00E31C48"/>
    <w:rsid w:val="00E32271"/>
    <w:rsid w:val="00E333A0"/>
    <w:rsid w:val="00E335A5"/>
    <w:rsid w:val="00E35424"/>
    <w:rsid w:val="00E36335"/>
    <w:rsid w:val="00E37170"/>
    <w:rsid w:val="00E434A0"/>
    <w:rsid w:val="00E44200"/>
    <w:rsid w:val="00E4506F"/>
    <w:rsid w:val="00E477B8"/>
    <w:rsid w:val="00E507A4"/>
    <w:rsid w:val="00E51A0C"/>
    <w:rsid w:val="00E52621"/>
    <w:rsid w:val="00E55AA1"/>
    <w:rsid w:val="00E5609D"/>
    <w:rsid w:val="00E5691C"/>
    <w:rsid w:val="00E56F19"/>
    <w:rsid w:val="00E57C29"/>
    <w:rsid w:val="00E60731"/>
    <w:rsid w:val="00E60E34"/>
    <w:rsid w:val="00E631B3"/>
    <w:rsid w:val="00E63D76"/>
    <w:rsid w:val="00E6665B"/>
    <w:rsid w:val="00E70376"/>
    <w:rsid w:val="00E71A01"/>
    <w:rsid w:val="00E72384"/>
    <w:rsid w:val="00E72C21"/>
    <w:rsid w:val="00E754B5"/>
    <w:rsid w:val="00E75B87"/>
    <w:rsid w:val="00E75DEE"/>
    <w:rsid w:val="00E766CD"/>
    <w:rsid w:val="00E7682C"/>
    <w:rsid w:val="00E77FC7"/>
    <w:rsid w:val="00E81406"/>
    <w:rsid w:val="00E81B07"/>
    <w:rsid w:val="00E8498F"/>
    <w:rsid w:val="00E85FCC"/>
    <w:rsid w:val="00E864DE"/>
    <w:rsid w:val="00E87842"/>
    <w:rsid w:val="00E9171F"/>
    <w:rsid w:val="00E966F1"/>
    <w:rsid w:val="00EA09B6"/>
    <w:rsid w:val="00EA0F5F"/>
    <w:rsid w:val="00EA45C2"/>
    <w:rsid w:val="00EA48CF"/>
    <w:rsid w:val="00EA7A29"/>
    <w:rsid w:val="00EA7E97"/>
    <w:rsid w:val="00EB08E2"/>
    <w:rsid w:val="00EB0A6C"/>
    <w:rsid w:val="00EB111C"/>
    <w:rsid w:val="00EB24A4"/>
    <w:rsid w:val="00EB281A"/>
    <w:rsid w:val="00EB29F1"/>
    <w:rsid w:val="00EB2ADB"/>
    <w:rsid w:val="00EB37D8"/>
    <w:rsid w:val="00EB3C82"/>
    <w:rsid w:val="00EB3EF1"/>
    <w:rsid w:val="00EB4355"/>
    <w:rsid w:val="00EC3F8D"/>
    <w:rsid w:val="00EC50AF"/>
    <w:rsid w:val="00EC5D31"/>
    <w:rsid w:val="00EC700A"/>
    <w:rsid w:val="00EC7418"/>
    <w:rsid w:val="00ED00D9"/>
    <w:rsid w:val="00ED1643"/>
    <w:rsid w:val="00ED23AA"/>
    <w:rsid w:val="00ED40AA"/>
    <w:rsid w:val="00ED45B4"/>
    <w:rsid w:val="00ED4799"/>
    <w:rsid w:val="00ED7338"/>
    <w:rsid w:val="00ED744F"/>
    <w:rsid w:val="00EE0893"/>
    <w:rsid w:val="00EE1308"/>
    <w:rsid w:val="00EE1819"/>
    <w:rsid w:val="00EE202E"/>
    <w:rsid w:val="00EE246C"/>
    <w:rsid w:val="00EE266A"/>
    <w:rsid w:val="00EE69E3"/>
    <w:rsid w:val="00EE6FE5"/>
    <w:rsid w:val="00EE74E5"/>
    <w:rsid w:val="00EF074D"/>
    <w:rsid w:val="00EF0A00"/>
    <w:rsid w:val="00EF4025"/>
    <w:rsid w:val="00EF4570"/>
    <w:rsid w:val="00EF58A3"/>
    <w:rsid w:val="00EF637C"/>
    <w:rsid w:val="00EF6B0D"/>
    <w:rsid w:val="00F00C33"/>
    <w:rsid w:val="00F00D77"/>
    <w:rsid w:val="00F01584"/>
    <w:rsid w:val="00F019F1"/>
    <w:rsid w:val="00F0314F"/>
    <w:rsid w:val="00F06248"/>
    <w:rsid w:val="00F064B4"/>
    <w:rsid w:val="00F07E4E"/>
    <w:rsid w:val="00F1144C"/>
    <w:rsid w:val="00F11815"/>
    <w:rsid w:val="00F126F3"/>
    <w:rsid w:val="00F138B3"/>
    <w:rsid w:val="00F13C8E"/>
    <w:rsid w:val="00F15346"/>
    <w:rsid w:val="00F15A63"/>
    <w:rsid w:val="00F15E18"/>
    <w:rsid w:val="00F15E36"/>
    <w:rsid w:val="00F1720C"/>
    <w:rsid w:val="00F204D0"/>
    <w:rsid w:val="00F20C59"/>
    <w:rsid w:val="00F22325"/>
    <w:rsid w:val="00F23299"/>
    <w:rsid w:val="00F2339F"/>
    <w:rsid w:val="00F23C2F"/>
    <w:rsid w:val="00F2458F"/>
    <w:rsid w:val="00F253A1"/>
    <w:rsid w:val="00F2620F"/>
    <w:rsid w:val="00F309A7"/>
    <w:rsid w:val="00F30F4D"/>
    <w:rsid w:val="00F3194F"/>
    <w:rsid w:val="00F33CFB"/>
    <w:rsid w:val="00F33FCF"/>
    <w:rsid w:val="00F3436F"/>
    <w:rsid w:val="00F36B45"/>
    <w:rsid w:val="00F372D7"/>
    <w:rsid w:val="00F379B0"/>
    <w:rsid w:val="00F40F40"/>
    <w:rsid w:val="00F41B83"/>
    <w:rsid w:val="00F41E23"/>
    <w:rsid w:val="00F44C57"/>
    <w:rsid w:val="00F469CE"/>
    <w:rsid w:val="00F46B23"/>
    <w:rsid w:val="00F46E75"/>
    <w:rsid w:val="00F471B7"/>
    <w:rsid w:val="00F509BC"/>
    <w:rsid w:val="00F536DC"/>
    <w:rsid w:val="00F53B69"/>
    <w:rsid w:val="00F54DF5"/>
    <w:rsid w:val="00F551CB"/>
    <w:rsid w:val="00F56080"/>
    <w:rsid w:val="00F57E23"/>
    <w:rsid w:val="00F60ABF"/>
    <w:rsid w:val="00F61567"/>
    <w:rsid w:val="00F61A69"/>
    <w:rsid w:val="00F61BA6"/>
    <w:rsid w:val="00F637DB"/>
    <w:rsid w:val="00F65914"/>
    <w:rsid w:val="00F65CE2"/>
    <w:rsid w:val="00F66213"/>
    <w:rsid w:val="00F70E62"/>
    <w:rsid w:val="00F710C2"/>
    <w:rsid w:val="00F73518"/>
    <w:rsid w:val="00F748DC"/>
    <w:rsid w:val="00F7493E"/>
    <w:rsid w:val="00F761A7"/>
    <w:rsid w:val="00F76FBC"/>
    <w:rsid w:val="00F7780D"/>
    <w:rsid w:val="00F80CAD"/>
    <w:rsid w:val="00F80E31"/>
    <w:rsid w:val="00F81146"/>
    <w:rsid w:val="00F85870"/>
    <w:rsid w:val="00F87E21"/>
    <w:rsid w:val="00F903E1"/>
    <w:rsid w:val="00F952AA"/>
    <w:rsid w:val="00F958D8"/>
    <w:rsid w:val="00F95BA9"/>
    <w:rsid w:val="00F97D1A"/>
    <w:rsid w:val="00F97ED9"/>
    <w:rsid w:val="00FA2D57"/>
    <w:rsid w:val="00FA4C67"/>
    <w:rsid w:val="00FA58B1"/>
    <w:rsid w:val="00FA5FF6"/>
    <w:rsid w:val="00FA682A"/>
    <w:rsid w:val="00FB05D5"/>
    <w:rsid w:val="00FB0D2A"/>
    <w:rsid w:val="00FB1232"/>
    <w:rsid w:val="00FB1F4F"/>
    <w:rsid w:val="00FB2312"/>
    <w:rsid w:val="00FB2829"/>
    <w:rsid w:val="00FB3A18"/>
    <w:rsid w:val="00FB4520"/>
    <w:rsid w:val="00FC04AF"/>
    <w:rsid w:val="00FC0E23"/>
    <w:rsid w:val="00FC4074"/>
    <w:rsid w:val="00FC7AC3"/>
    <w:rsid w:val="00FD10D8"/>
    <w:rsid w:val="00FD1E5E"/>
    <w:rsid w:val="00FD3472"/>
    <w:rsid w:val="00FD569F"/>
    <w:rsid w:val="00FD760E"/>
    <w:rsid w:val="00FD796D"/>
    <w:rsid w:val="00FE0532"/>
    <w:rsid w:val="00FE0F41"/>
    <w:rsid w:val="00FE1BEB"/>
    <w:rsid w:val="00FE4065"/>
    <w:rsid w:val="00FE45D1"/>
    <w:rsid w:val="00FE5412"/>
    <w:rsid w:val="00FF0428"/>
    <w:rsid w:val="00FF098F"/>
    <w:rsid w:val="00FF29ED"/>
    <w:rsid w:val="00FF3580"/>
    <w:rsid w:val="00FF63BF"/>
    <w:rsid w:val="00FF64E3"/>
    <w:rsid w:val="00FF714C"/>
    <w:rsid w:val="00FF7A79"/>
    <w:rsid w:val="00FF7EE8"/>
  </w:rsids>
  <m:mathPr>
    <m:mathFont m:val="Cambria Math"/>
    <m:brkBin m:val="before"/>
    <m:brkBinSub m:val="--"/>
    <m:smallFrac m:val="0"/>
    <m:dispDef/>
    <m:lMargin m:val="0"/>
    <m:rMargin m:val="0"/>
    <m:defJc m:val="centerGroup"/>
    <m:wrapIndent m:val="1728"/>
    <m:intLim m:val="undOvr"/>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01AD8D3"/>
  <w15:chartTrackingRefBased/>
  <w15:docId w15:val="{EA2ED01E-FD75-447B-B902-99D1C385AA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aliases w:val="Cuongnt"/>
    <w:qFormat/>
    <w:rsid w:val="00841CD1"/>
    <w:pPr>
      <w:spacing w:before="120" w:after="120" w:line="360" w:lineRule="exact"/>
      <w:ind w:firstLine="720"/>
      <w:jc w:val="both"/>
    </w:pPr>
    <w:rPr>
      <w:rFonts w:ascii="Times New Roman" w:eastAsia="Times New Roman" w:hAnsi="Times New Roman" w:cs="Times New Roman"/>
      <w:noProof/>
      <w:sz w:val="28"/>
      <w:szCs w:val="24"/>
      <w:lang w:val="vi-VN"/>
    </w:rPr>
  </w:style>
  <w:style w:type="paragraph" w:styleId="Heading1">
    <w:name w:val="heading 1"/>
    <w:basedOn w:val="Normal"/>
    <w:next w:val="Normal"/>
    <w:link w:val="Heading1Char"/>
    <w:uiPriority w:val="9"/>
    <w:qFormat/>
    <w:rsid w:val="00721A67"/>
    <w:pPr>
      <w:numPr>
        <w:numId w:val="5"/>
      </w:numPr>
      <w:spacing w:line="360" w:lineRule="atLeast"/>
      <w:outlineLvl w:val="0"/>
    </w:pPr>
    <w:rPr>
      <w:rFonts w:eastAsia="Calibri"/>
      <w:b/>
      <w:bCs/>
      <w:kern w:val="2"/>
      <w:szCs w:val="22"/>
    </w:rPr>
  </w:style>
  <w:style w:type="paragraph" w:styleId="Heading2">
    <w:name w:val="heading 2"/>
    <w:basedOn w:val="Normal"/>
    <w:next w:val="Normal"/>
    <w:link w:val="Heading2Char"/>
    <w:uiPriority w:val="9"/>
    <w:unhideWhenUsed/>
    <w:qFormat/>
    <w:rsid w:val="00841CD1"/>
    <w:pPr>
      <w:keepNext/>
      <w:numPr>
        <w:numId w:val="1"/>
      </w:numPr>
      <w:outlineLvl w:val="1"/>
    </w:pPr>
    <w:rPr>
      <w:b/>
      <w:bCs/>
      <w:i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41CD1"/>
    <w:rPr>
      <w:rFonts w:ascii="Times New Roman" w:eastAsia="Times New Roman" w:hAnsi="Times New Roman" w:cs="Times New Roman"/>
      <w:b/>
      <w:bCs/>
      <w:iCs/>
      <w:noProof/>
      <w:sz w:val="28"/>
      <w:szCs w:val="28"/>
      <w:lang w:val="vi-VN"/>
    </w:rPr>
  </w:style>
  <w:style w:type="paragraph" w:styleId="BalloonText">
    <w:name w:val="Balloon Text"/>
    <w:basedOn w:val="Normal"/>
    <w:link w:val="BalloonTextChar"/>
    <w:uiPriority w:val="99"/>
    <w:semiHidden/>
    <w:unhideWhenUsed/>
    <w:rsid w:val="00841CD1"/>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41CD1"/>
    <w:rPr>
      <w:rFonts w:ascii="Segoe UI" w:eastAsia="Times New Roman" w:hAnsi="Segoe UI" w:cs="Segoe UI"/>
      <w:sz w:val="18"/>
      <w:szCs w:val="18"/>
    </w:rPr>
  </w:style>
  <w:style w:type="paragraph" w:styleId="ListParagraph">
    <w:name w:val="List Paragraph"/>
    <w:aliases w:val="Resume Title,List Paragraph_Table bullets,Bullets - level 1,Bullets,List Paragraph (numbered (a)),List Paragraph1,List Paragraph Char Char Char,Use Case List Paragraph,List Paragraph2,Numbered List Paragraph,ANNE,Number Bullets,06."/>
    <w:basedOn w:val="Normal"/>
    <w:link w:val="ListParagraphChar"/>
    <w:uiPriority w:val="34"/>
    <w:qFormat/>
    <w:rsid w:val="00841CD1"/>
    <w:pPr>
      <w:ind w:left="720"/>
      <w:contextualSpacing/>
    </w:pPr>
  </w:style>
  <w:style w:type="character" w:styleId="CommentReference">
    <w:name w:val="annotation reference"/>
    <w:basedOn w:val="DefaultParagraphFont"/>
    <w:uiPriority w:val="99"/>
    <w:unhideWhenUsed/>
    <w:rsid w:val="00C35430"/>
    <w:rPr>
      <w:sz w:val="16"/>
      <w:szCs w:val="16"/>
    </w:rPr>
  </w:style>
  <w:style w:type="paragraph" w:styleId="CommentText">
    <w:name w:val="annotation text"/>
    <w:basedOn w:val="Normal"/>
    <w:link w:val="CommentTextChar"/>
    <w:uiPriority w:val="99"/>
    <w:unhideWhenUsed/>
    <w:rsid w:val="00C35430"/>
    <w:pPr>
      <w:spacing w:line="240" w:lineRule="auto"/>
    </w:pPr>
    <w:rPr>
      <w:sz w:val="20"/>
      <w:szCs w:val="20"/>
    </w:rPr>
  </w:style>
  <w:style w:type="character" w:customStyle="1" w:styleId="CommentTextChar">
    <w:name w:val="Comment Text Char"/>
    <w:basedOn w:val="DefaultParagraphFont"/>
    <w:link w:val="CommentText"/>
    <w:uiPriority w:val="99"/>
    <w:rsid w:val="00C35430"/>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C35430"/>
    <w:rPr>
      <w:b/>
      <w:bCs/>
    </w:rPr>
  </w:style>
  <w:style w:type="character" w:customStyle="1" w:styleId="CommentSubjectChar">
    <w:name w:val="Comment Subject Char"/>
    <w:basedOn w:val="CommentTextChar"/>
    <w:link w:val="CommentSubject"/>
    <w:uiPriority w:val="99"/>
    <w:semiHidden/>
    <w:rsid w:val="00C35430"/>
    <w:rPr>
      <w:rFonts w:ascii="Times New Roman" w:eastAsia="Times New Roman" w:hAnsi="Times New Roman" w:cs="Times New Roman"/>
      <w:b/>
      <w:bCs/>
      <w:sz w:val="20"/>
      <w:szCs w:val="20"/>
    </w:rPr>
  </w:style>
  <w:style w:type="paragraph" w:styleId="Revision">
    <w:name w:val="Revision"/>
    <w:hidden/>
    <w:uiPriority w:val="99"/>
    <w:semiHidden/>
    <w:rsid w:val="00011942"/>
    <w:pPr>
      <w:spacing w:after="0" w:line="240" w:lineRule="auto"/>
    </w:pPr>
    <w:rPr>
      <w:rFonts w:ascii="Times New Roman" w:eastAsia="Times New Roman" w:hAnsi="Times New Roman" w:cs="Times New Roman"/>
      <w:sz w:val="28"/>
      <w:szCs w:val="24"/>
    </w:rPr>
  </w:style>
  <w:style w:type="paragraph" w:styleId="Header">
    <w:name w:val="header"/>
    <w:basedOn w:val="Normal"/>
    <w:link w:val="HeaderChar"/>
    <w:uiPriority w:val="99"/>
    <w:unhideWhenUsed/>
    <w:rsid w:val="00EE1308"/>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EE1308"/>
    <w:rPr>
      <w:rFonts w:ascii="Times New Roman" w:eastAsia="Times New Roman" w:hAnsi="Times New Roman" w:cs="Times New Roman"/>
      <w:sz w:val="28"/>
      <w:szCs w:val="24"/>
    </w:rPr>
  </w:style>
  <w:style w:type="paragraph" w:styleId="Footer">
    <w:name w:val="footer"/>
    <w:basedOn w:val="Normal"/>
    <w:link w:val="FooterChar"/>
    <w:uiPriority w:val="99"/>
    <w:unhideWhenUsed/>
    <w:rsid w:val="00EE1308"/>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EE1308"/>
    <w:rPr>
      <w:rFonts w:ascii="Times New Roman" w:eastAsia="Times New Roman" w:hAnsi="Times New Roman" w:cs="Times New Roman"/>
      <w:sz w:val="28"/>
      <w:szCs w:val="24"/>
    </w:rPr>
  </w:style>
  <w:style w:type="character" w:customStyle="1" w:styleId="Vnbnnidung">
    <w:name w:val="Văn bản nội dung_"/>
    <w:link w:val="Vnbnnidung0"/>
    <w:uiPriority w:val="99"/>
    <w:locked/>
    <w:rsid w:val="00380C9C"/>
    <w:rPr>
      <w:sz w:val="26"/>
      <w:szCs w:val="26"/>
    </w:rPr>
  </w:style>
  <w:style w:type="paragraph" w:customStyle="1" w:styleId="Vnbnnidung0">
    <w:name w:val="Văn bản nội dung"/>
    <w:basedOn w:val="Normal"/>
    <w:link w:val="Vnbnnidung"/>
    <w:uiPriority w:val="99"/>
    <w:rsid w:val="00380C9C"/>
    <w:pPr>
      <w:widowControl w:val="0"/>
      <w:spacing w:before="0" w:line="286" w:lineRule="auto"/>
      <w:ind w:firstLine="400"/>
      <w:jc w:val="left"/>
    </w:pPr>
    <w:rPr>
      <w:rFonts w:asciiTheme="minorHAnsi" w:eastAsiaTheme="minorHAnsi" w:hAnsiTheme="minorHAnsi" w:cstheme="minorBidi"/>
      <w:sz w:val="26"/>
      <w:szCs w:val="26"/>
    </w:rPr>
  </w:style>
  <w:style w:type="paragraph" w:customStyle="1" w:styleId="Char">
    <w:name w:val="Char"/>
    <w:basedOn w:val="Normal"/>
    <w:autoRedefine/>
    <w:rsid w:val="00D37DE3"/>
    <w:pPr>
      <w:spacing w:before="0" w:after="160" w:line="240" w:lineRule="exact"/>
      <w:ind w:firstLine="0"/>
      <w:jc w:val="left"/>
    </w:pPr>
    <w:rPr>
      <w:rFonts w:ascii="Verdana" w:hAnsi="Verdana" w:cs="Verdana"/>
      <w:sz w:val="20"/>
      <w:szCs w:val="20"/>
    </w:rPr>
  </w:style>
  <w:style w:type="paragraph" w:customStyle="1" w:styleId="Char2">
    <w:name w:val="Char2"/>
    <w:basedOn w:val="Normal"/>
    <w:autoRedefine/>
    <w:rsid w:val="00477E92"/>
    <w:pPr>
      <w:spacing w:before="0" w:after="160" w:line="240" w:lineRule="exact"/>
      <w:ind w:firstLine="0"/>
      <w:jc w:val="left"/>
    </w:pPr>
    <w:rPr>
      <w:rFonts w:ascii="Verdana" w:hAnsi="Verdana" w:cs="Verdana"/>
      <w:sz w:val="20"/>
      <w:szCs w:val="20"/>
    </w:rPr>
  </w:style>
  <w:style w:type="paragraph" w:styleId="FootnoteText">
    <w:name w:val="footnote text"/>
    <w:basedOn w:val="Normal"/>
    <w:link w:val="FootnoteTextChar"/>
    <w:uiPriority w:val="99"/>
    <w:rsid w:val="00C13842"/>
    <w:pPr>
      <w:spacing w:before="0" w:after="0" w:line="240" w:lineRule="auto"/>
      <w:ind w:firstLine="0"/>
      <w:jc w:val="left"/>
    </w:pPr>
    <w:rPr>
      <w:rFonts w:ascii="Arial" w:hAnsi="Arial" w:cs="Arial"/>
      <w:sz w:val="20"/>
      <w:szCs w:val="20"/>
    </w:rPr>
  </w:style>
  <w:style w:type="character" w:customStyle="1" w:styleId="FootnoteTextChar">
    <w:name w:val="Footnote Text Char"/>
    <w:basedOn w:val="DefaultParagraphFont"/>
    <w:link w:val="FootnoteText"/>
    <w:uiPriority w:val="99"/>
    <w:rsid w:val="00C13842"/>
    <w:rPr>
      <w:rFonts w:ascii="Arial" w:eastAsia="Times New Roman" w:hAnsi="Arial" w:cs="Arial"/>
      <w:sz w:val="20"/>
      <w:szCs w:val="20"/>
    </w:rPr>
  </w:style>
  <w:style w:type="character" w:styleId="FootnoteReference">
    <w:name w:val="footnote reference"/>
    <w:uiPriority w:val="99"/>
    <w:rsid w:val="00C13842"/>
    <w:rPr>
      <w:vertAlign w:val="superscript"/>
    </w:rPr>
  </w:style>
  <w:style w:type="paragraph" w:customStyle="1" w:styleId="Char1">
    <w:name w:val="Char1"/>
    <w:basedOn w:val="Normal"/>
    <w:autoRedefine/>
    <w:rsid w:val="00350A14"/>
    <w:pPr>
      <w:spacing w:before="0" w:after="160" w:line="240" w:lineRule="exact"/>
      <w:ind w:firstLine="0"/>
      <w:jc w:val="left"/>
    </w:pPr>
    <w:rPr>
      <w:rFonts w:ascii="Verdana" w:hAnsi="Verdana" w:cs="Verdana"/>
      <w:sz w:val="20"/>
      <w:szCs w:val="20"/>
    </w:rPr>
  </w:style>
  <w:style w:type="table" w:customStyle="1" w:styleId="nhudoancuoitrongcuonphimbuonNguoidadennhulagiacmoroiradichoanhbatngohttpnhatquanglanxlphpnet1">
    <w:name w:val="nhu doan cuoi trong cuon phim buon.Nguoi da den nhu la giac mo roi ra di cho anh bat ngo.http://nhatquanglan.xlphp.net/1"/>
    <w:basedOn w:val="TableNormal"/>
    <w:next w:val="TableGrid"/>
    <w:uiPriority w:val="39"/>
    <w:rsid w:val="00647E99"/>
    <w:pPr>
      <w:spacing w:after="0" w:line="240" w:lineRule="auto"/>
    </w:pPr>
    <w:rPr>
      <w:rFonts w:ascii="Calibri" w:eastAsia="DengXian" w:hAnsi="Calibri" w:cs="Times New Roman"/>
      <w:sz w:val="20"/>
      <w:szCs w:val="20"/>
      <w:lang w:val="vi-VN" w:eastAsia="vi-V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aliases w:val="unTrang Web nay coi cung hay,vao coi thu di http://nhatquanglan.xlphp.net/,unLoi em noi cho tinh chung ta,nhu doan cuoi trong cuon phim buon. Nguoi da den nhu la giac mo roi ra di cho anh bat ngo... http://nhatquanglan.xlphp.net/"/>
    <w:basedOn w:val="TableNormal"/>
    <w:rsid w:val="00647E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7B084D"/>
    <w:pPr>
      <w:spacing w:before="100" w:beforeAutospacing="1" w:after="100" w:afterAutospacing="1" w:line="240" w:lineRule="auto"/>
      <w:ind w:firstLine="0"/>
      <w:jc w:val="left"/>
    </w:pPr>
    <w:rPr>
      <w:sz w:val="24"/>
    </w:rPr>
  </w:style>
  <w:style w:type="character" w:styleId="Emphasis">
    <w:name w:val="Emphasis"/>
    <w:uiPriority w:val="20"/>
    <w:qFormat/>
    <w:rsid w:val="007B084D"/>
    <w:rPr>
      <w:i/>
      <w:iCs/>
    </w:rPr>
  </w:style>
  <w:style w:type="table" w:customStyle="1" w:styleId="nhudoancuoitrongcuonphimbuonNguoidadennhulagiacmoroiradichoanhbatngohttpnhatquanglanxlphpnet10">
    <w:name w:val="nhu doan cuoi trong cuon phim buon.Nguoi da den nhu la giac mo roi ra di cho anh bat ngo.http://nhatquanglan.xlphp.net/1"/>
    <w:basedOn w:val="TableNormal"/>
    <w:next w:val="TableGrid"/>
    <w:uiPriority w:val="39"/>
    <w:rsid w:val="00196E4B"/>
    <w:pPr>
      <w:spacing w:after="0" w:line="240" w:lineRule="auto"/>
    </w:pPr>
    <w:rPr>
      <w:rFonts w:ascii="Calibri" w:eastAsia="DengXian" w:hAnsi="Calibri" w:cs="Times New Roman"/>
      <w:sz w:val="20"/>
      <w:szCs w:val="20"/>
      <w:lang w:val="vi-VN" w:eastAsia="vi-V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512A51"/>
    <w:rPr>
      <w:b/>
      <w:bCs/>
    </w:rPr>
  </w:style>
  <w:style w:type="paragraph" w:customStyle="1" w:styleId="Noidung">
    <w:name w:val="Noi_dung"/>
    <w:basedOn w:val="Normal"/>
    <w:link w:val="NoidungChar"/>
    <w:qFormat/>
    <w:rsid w:val="00830233"/>
    <w:pPr>
      <w:widowControl w:val="0"/>
      <w:spacing w:line="240" w:lineRule="auto"/>
      <w:outlineLvl w:val="1"/>
    </w:pPr>
    <w:rPr>
      <w:szCs w:val="28"/>
    </w:rPr>
  </w:style>
  <w:style w:type="character" w:customStyle="1" w:styleId="NoidungChar">
    <w:name w:val="Noi_dung Char"/>
    <w:link w:val="Noidung"/>
    <w:rsid w:val="00830233"/>
    <w:rPr>
      <w:rFonts w:ascii="Times New Roman" w:eastAsia="Times New Roman" w:hAnsi="Times New Roman" w:cs="Times New Roman"/>
      <w:sz w:val="28"/>
      <w:szCs w:val="28"/>
    </w:rPr>
  </w:style>
  <w:style w:type="character" w:customStyle="1" w:styleId="Heading1Char">
    <w:name w:val="Heading 1 Char"/>
    <w:basedOn w:val="DefaultParagraphFont"/>
    <w:link w:val="Heading1"/>
    <w:uiPriority w:val="9"/>
    <w:rsid w:val="00721A67"/>
    <w:rPr>
      <w:rFonts w:ascii="Times New Roman" w:eastAsia="Calibri" w:hAnsi="Times New Roman" w:cs="Times New Roman"/>
      <w:b/>
      <w:bCs/>
      <w:kern w:val="2"/>
      <w:sz w:val="28"/>
    </w:rPr>
  </w:style>
  <w:style w:type="numbering" w:customStyle="1" w:styleId="NoList1">
    <w:name w:val="No List1"/>
    <w:next w:val="NoList"/>
    <w:uiPriority w:val="99"/>
    <w:semiHidden/>
    <w:unhideWhenUsed/>
    <w:rsid w:val="00721A67"/>
  </w:style>
  <w:style w:type="character" w:styleId="Hyperlink">
    <w:name w:val="Hyperlink"/>
    <w:uiPriority w:val="99"/>
    <w:rsid w:val="00721A67"/>
    <w:rPr>
      <w:color w:val="0066CC"/>
      <w:u w:val="single"/>
    </w:rPr>
  </w:style>
  <w:style w:type="character" w:customStyle="1" w:styleId="Ghichcuitrang">
    <w:name w:val="Ghi chú cuối trang_"/>
    <w:link w:val="Ghichcuitrang0"/>
    <w:uiPriority w:val="99"/>
    <w:rsid w:val="00721A67"/>
    <w:rPr>
      <w:rFonts w:ascii="Times New Roman" w:hAnsi="Times New Roman" w:cs="Times New Roman"/>
    </w:rPr>
  </w:style>
  <w:style w:type="character" w:customStyle="1" w:styleId="Tiu2">
    <w:name w:val="Tiêu đề #2_"/>
    <w:link w:val="Tiu20"/>
    <w:uiPriority w:val="99"/>
    <w:rsid w:val="00721A67"/>
    <w:rPr>
      <w:rFonts w:ascii="Times New Roman" w:hAnsi="Times New Roman" w:cs="Times New Roman"/>
      <w:b/>
      <w:bCs/>
      <w:sz w:val="26"/>
      <w:szCs w:val="26"/>
    </w:rPr>
  </w:style>
  <w:style w:type="character" w:customStyle="1" w:styleId="Vnbnnidung4">
    <w:name w:val="Văn bản nội dung (4)_"/>
    <w:link w:val="Vnbnnidung40"/>
    <w:uiPriority w:val="99"/>
    <w:rsid w:val="00721A67"/>
    <w:rPr>
      <w:rFonts w:ascii="Times New Roman" w:hAnsi="Times New Roman" w:cs="Times New Roman"/>
      <w:smallCaps/>
      <w:sz w:val="34"/>
      <w:szCs w:val="34"/>
    </w:rPr>
  </w:style>
  <w:style w:type="character" w:customStyle="1" w:styleId="Tiu1">
    <w:name w:val="Tiêu đề #1_"/>
    <w:link w:val="Tiu10"/>
    <w:uiPriority w:val="99"/>
    <w:rsid w:val="00721A67"/>
    <w:rPr>
      <w:rFonts w:ascii="Times New Roman" w:hAnsi="Times New Roman" w:cs="Times New Roman"/>
      <w:sz w:val="34"/>
      <w:szCs w:val="34"/>
    </w:rPr>
  </w:style>
  <w:style w:type="character" w:customStyle="1" w:styleId="Vnbnnidung5">
    <w:name w:val="Văn bản nội dung (5)_"/>
    <w:link w:val="Vnbnnidung50"/>
    <w:uiPriority w:val="99"/>
    <w:rsid w:val="00721A67"/>
    <w:rPr>
      <w:rFonts w:ascii="Times New Roman" w:hAnsi="Times New Roman" w:cs="Times New Roman"/>
      <w:sz w:val="20"/>
      <w:szCs w:val="20"/>
    </w:rPr>
  </w:style>
  <w:style w:type="character" w:customStyle="1" w:styleId="Chthchnh">
    <w:name w:val="Chú thích ảnh_"/>
    <w:link w:val="Chthchnh0"/>
    <w:uiPriority w:val="99"/>
    <w:rsid w:val="00721A67"/>
    <w:rPr>
      <w:rFonts w:ascii="Times New Roman" w:hAnsi="Times New Roman" w:cs="Times New Roman"/>
      <w:b/>
      <w:bCs/>
      <w:sz w:val="18"/>
      <w:szCs w:val="18"/>
    </w:rPr>
  </w:style>
  <w:style w:type="paragraph" w:customStyle="1" w:styleId="Ghichcuitrang0">
    <w:name w:val="Ghi chú cuối trang"/>
    <w:basedOn w:val="Normal"/>
    <w:link w:val="Ghichcuitrang"/>
    <w:uiPriority w:val="99"/>
    <w:rsid w:val="00721A67"/>
    <w:pPr>
      <w:widowControl w:val="0"/>
      <w:spacing w:before="0" w:after="0" w:line="271" w:lineRule="auto"/>
      <w:ind w:firstLine="0"/>
      <w:jc w:val="left"/>
    </w:pPr>
    <w:rPr>
      <w:rFonts w:eastAsiaTheme="minorHAnsi"/>
      <w:sz w:val="22"/>
      <w:szCs w:val="22"/>
    </w:rPr>
  </w:style>
  <w:style w:type="paragraph" w:customStyle="1" w:styleId="Tiu20">
    <w:name w:val="Tiêu đề #2"/>
    <w:basedOn w:val="Normal"/>
    <w:link w:val="Tiu2"/>
    <w:uiPriority w:val="99"/>
    <w:rsid w:val="00721A67"/>
    <w:pPr>
      <w:widowControl w:val="0"/>
      <w:spacing w:before="0" w:after="200" w:line="254" w:lineRule="auto"/>
      <w:ind w:left="360" w:firstLine="560"/>
      <w:jc w:val="left"/>
      <w:outlineLvl w:val="1"/>
    </w:pPr>
    <w:rPr>
      <w:rFonts w:eastAsiaTheme="minorHAnsi"/>
      <w:b/>
      <w:bCs/>
      <w:sz w:val="26"/>
      <w:szCs w:val="26"/>
    </w:rPr>
  </w:style>
  <w:style w:type="paragraph" w:customStyle="1" w:styleId="Vnbnnidung40">
    <w:name w:val="Văn bản nội dung (4)"/>
    <w:basedOn w:val="Normal"/>
    <w:link w:val="Vnbnnidung4"/>
    <w:uiPriority w:val="99"/>
    <w:rsid w:val="00721A67"/>
    <w:pPr>
      <w:widowControl w:val="0"/>
      <w:spacing w:before="0" w:after="240" w:line="211" w:lineRule="auto"/>
      <w:ind w:firstLine="0"/>
      <w:jc w:val="center"/>
    </w:pPr>
    <w:rPr>
      <w:rFonts w:eastAsiaTheme="minorHAnsi"/>
      <w:smallCaps/>
      <w:sz w:val="34"/>
      <w:szCs w:val="34"/>
    </w:rPr>
  </w:style>
  <w:style w:type="paragraph" w:customStyle="1" w:styleId="Tiu10">
    <w:name w:val="Tiêu đề #1"/>
    <w:basedOn w:val="Normal"/>
    <w:link w:val="Tiu1"/>
    <w:uiPriority w:val="99"/>
    <w:rsid w:val="00721A67"/>
    <w:pPr>
      <w:widowControl w:val="0"/>
      <w:spacing w:before="0" w:line="190" w:lineRule="auto"/>
      <w:ind w:firstLine="0"/>
      <w:jc w:val="center"/>
      <w:outlineLvl w:val="0"/>
    </w:pPr>
    <w:rPr>
      <w:rFonts w:eastAsiaTheme="minorHAnsi"/>
      <w:sz w:val="34"/>
      <w:szCs w:val="34"/>
    </w:rPr>
  </w:style>
  <w:style w:type="paragraph" w:customStyle="1" w:styleId="Vnbnnidung50">
    <w:name w:val="Văn bản nội dung (5)"/>
    <w:basedOn w:val="Normal"/>
    <w:link w:val="Vnbnnidung5"/>
    <w:uiPriority w:val="99"/>
    <w:rsid w:val="00721A67"/>
    <w:pPr>
      <w:widowControl w:val="0"/>
      <w:spacing w:before="0" w:after="0" w:line="240" w:lineRule="auto"/>
      <w:ind w:firstLine="0"/>
      <w:jc w:val="left"/>
    </w:pPr>
    <w:rPr>
      <w:rFonts w:eastAsiaTheme="minorHAnsi"/>
      <w:sz w:val="20"/>
      <w:szCs w:val="20"/>
    </w:rPr>
  </w:style>
  <w:style w:type="paragraph" w:customStyle="1" w:styleId="Chthchnh0">
    <w:name w:val="Chú thích ảnh"/>
    <w:basedOn w:val="Normal"/>
    <w:link w:val="Chthchnh"/>
    <w:uiPriority w:val="99"/>
    <w:rsid w:val="00721A67"/>
    <w:pPr>
      <w:widowControl w:val="0"/>
      <w:spacing w:before="0" w:after="0" w:line="240" w:lineRule="auto"/>
      <w:ind w:firstLine="0"/>
      <w:jc w:val="left"/>
    </w:pPr>
    <w:rPr>
      <w:rFonts w:eastAsiaTheme="minorHAnsi"/>
      <w:b/>
      <w:bCs/>
      <w:sz w:val="18"/>
      <w:szCs w:val="18"/>
    </w:rPr>
  </w:style>
  <w:style w:type="table" w:customStyle="1" w:styleId="nhudoancuoitrongcuonphimbuonNguoidadennhulagiacmoroiradichoanhbatngohttpnhatquanglanxlphpnet2">
    <w:name w:val="nhu doan cuoi trong cuon phim buon.Nguoi da den nhu la giac mo roi ra di cho anh bat ngo.http://nhatquanglan.xlphp.net/2"/>
    <w:basedOn w:val="TableNormal"/>
    <w:next w:val="TableGrid"/>
    <w:uiPriority w:val="39"/>
    <w:rsid w:val="00721A67"/>
    <w:pPr>
      <w:spacing w:after="0" w:line="240" w:lineRule="auto"/>
    </w:pPr>
    <w:rPr>
      <w:rFonts w:ascii="Calibri" w:eastAsia="DengXian" w:hAnsi="Calibri"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Heading2"/>
    <w:next w:val="Normal"/>
    <w:link w:val="TitleChar"/>
    <w:uiPriority w:val="10"/>
    <w:qFormat/>
    <w:rsid w:val="00721A67"/>
    <w:pPr>
      <w:keepLines/>
      <w:widowControl w:val="0"/>
      <w:numPr>
        <w:numId w:val="0"/>
      </w:numPr>
      <w:spacing w:before="40" w:after="0" w:line="360" w:lineRule="atLeast"/>
      <w:jc w:val="center"/>
    </w:pPr>
    <w:rPr>
      <w:rFonts w:ascii="Times New Roman Bold" w:hAnsi="Times New Roman Bold"/>
      <w:bCs w:val="0"/>
      <w:iCs w:val="0"/>
      <w:kern w:val="28"/>
      <w:szCs w:val="56"/>
      <w:lang w:eastAsia="vi-VN"/>
    </w:rPr>
  </w:style>
  <w:style w:type="character" w:customStyle="1" w:styleId="TitleChar">
    <w:name w:val="Title Char"/>
    <w:basedOn w:val="DefaultParagraphFont"/>
    <w:link w:val="Title"/>
    <w:uiPriority w:val="10"/>
    <w:rsid w:val="00721A67"/>
    <w:rPr>
      <w:rFonts w:ascii="Times New Roman Bold" w:eastAsia="Times New Roman" w:hAnsi="Times New Roman Bold" w:cs="Times New Roman"/>
      <w:b/>
      <w:kern w:val="28"/>
      <w:sz w:val="28"/>
      <w:szCs w:val="56"/>
      <w:lang w:val="vi-VN" w:eastAsia="vi-VN"/>
    </w:rPr>
  </w:style>
  <w:style w:type="character" w:styleId="PlaceholderText">
    <w:name w:val="Placeholder Text"/>
    <w:basedOn w:val="DefaultParagraphFont"/>
    <w:uiPriority w:val="99"/>
    <w:semiHidden/>
    <w:rsid w:val="00721A67"/>
    <w:rPr>
      <w:color w:val="666666"/>
    </w:rPr>
  </w:style>
  <w:style w:type="paragraph" w:customStyle="1" w:styleId="Default">
    <w:name w:val="Default"/>
    <w:rsid w:val="00721A67"/>
    <w:pPr>
      <w:autoSpaceDE w:val="0"/>
      <w:autoSpaceDN w:val="0"/>
      <w:adjustRightInd w:val="0"/>
      <w:spacing w:after="0" w:line="240" w:lineRule="auto"/>
    </w:pPr>
    <w:rPr>
      <w:rFonts w:ascii="Times New Roman" w:eastAsia="DengXian" w:hAnsi="Times New Roman" w:cs="Times New Roman"/>
      <w:color w:val="000000"/>
      <w:sz w:val="24"/>
      <w:szCs w:val="24"/>
      <w:lang w:val="vi-VN" w:eastAsia="vi-VN"/>
    </w:rPr>
  </w:style>
  <w:style w:type="paragraph" w:customStyle="1" w:styleId="1Normal">
    <w:name w:val="1Normal"/>
    <w:basedOn w:val="Normal"/>
    <w:link w:val="1NormalChar"/>
    <w:qFormat/>
    <w:rsid w:val="008B3D07"/>
    <w:pPr>
      <w:widowControl w:val="0"/>
      <w:spacing w:before="60" w:after="60" w:line="264" w:lineRule="auto"/>
      <w:ind w:firstLine="567"/>
    </w:pPr>
    <w:rPr>
      <w:rFonts w:eastAsia="SimSun"/>
      <w:color w:val="000000"/>
      <w:szCs w:val="28"/>
      <w:shd w:val="clear" w:color="auto" w:fill="FFFFFF"/>
    </w:rPr>
  </w:style>
  <w:style w:type="character" w:customStyle="1" w:styleId="1NormalChar">
    <w:name w:val="1Normal Char"/>
    <w:link w:val="1Normal"/>
    <w:rsid w:val="008B3D07"/>
    <w:rPr>
      <w:rFonts w:ascii="Times New Roman" w:eastAsia="SimSun" w:hAnsi="Times New Roman" w:cs="Times New Roman"/>
      <w:color w:val="000000"/>
      <w:sz w:val="28"/>
      <w:szCs w:val="28"/>
      <w:lang w:val="vi-VN"/>
    </w:rPr>
  </w:style>
  <w:style w:type="paragraph" w:customStyle="1" w:styleId="Char0">
    <w:name w:val="Char"/>
    <w:basedOn w:val="Normal"/>
    <w:autoRedefine/>
    <w:rsid w:val="00E85FCC"/>
    <w:pPr>
      <w:spacing w:before="0" w:after="160" w:line="240" w:lineRule="exact"/>
      <w:ind w:firstLine="0"/>
      <w:jc w:val="left"/>
    </w:pPr>
    <w:rPr>
      <w:rFonts w:ascii="Verdana" w:hAnsi="Verdana" w:cs="Verdana"/>
      <w:sz w:val="20"/>
      <w:szCs w:val="20"/>
    </w:rPr>
  </w:style>
  <w:style w:type="paragraph" w:customStyle="1" w:styleId="Char3">
    <w:name w:val="Char"/>
    <w:basedOn w:val="Normal"/>
    <w:autoRedefine/>
    <w:rsid w:val="00A91FC9"/>
    <w:pPr>
      <w:spacing w:before="0" w:after="160" w:line="240" w:lineRule="exact"/>
      <w:ind w:firstLine="0"/>
      <w:jc w:val="left"/>
    </w:pPr>
    <w:rPr>
      <w:rFonts w:ascii="Verdana" w:hAnsi="Verdana" w:cs="Verdana"/>
      <w:sz w:val="20"/>
      <w:szCs w:val="20"/>
    </w:rPr>
  </w:style>
  <w:style w:type="character" w:customStyle="1" w:styleId="ListParagraphChar">
    <w:name w:val="List Paragraph Char"/>
    <w:aliases w:val="Resume Title Char,List Paragraph_Table bullets Char,Bullets - level 1 Char,Bullets Char,List Paragraph (numbered (a)) Char,List Paragraph1 Char,List Paragraph Char Char Char Char,Use Case List Paragraph Char,List Paragraph2 Char"/>
    <w:link w:val="ListParagraph"/>
    <w:uiPriority w:val="34"/>
    <w:qFormat/>
    <w:rsid w:val="004519F7"/>
    <w:rPr>
      <w:rFonts w:ascii="Times New Roman" w:eastAsia="Times New Roman" w:hAnsi="Times New Roman" w:cs="Times New Roman"/>
      <w:noProof/>
      <w:sz w:val="28"/>
      <w:szCs w:val="24"/>
      <w:lang w:val="vi-VN"/>
    </w:rPr>
  </w:style>
  <w:style w:type="paragraph" w:customStyle="1" w:styleId="Char4">
    <w:name w:val="Char"/>
    <w:basedOn w:val="Normal"/>
    <w:autoRedefine/>
    <w:rsid w:val="00B81943"/>
    <w:pPr>
      <w:spacing w:before="0" w:after="160" w:line="240" w:lineRule="exact"/>
      <w:ind w:firstLine="0"/>
      <w:jc w:val="left"/>
    </w:pPr>
    <w:rPr>
      <w:rFonts w:ascii="Verdana" w:hAnsi="Verdana" w:cs="Verdana"/>
      <w:sz w:val="20"/>
      <w:szCs w:val="20"/>
    </w:rPr>
  </w:style>
  <w:style w:type="paragraph" w:customStyle="1" w:styleId="Char5">
    <w:name w:val="Char"/>
    <w:basedOn w:val="Normal"/>
    <w:autoRedefine/>
    <w:rsid w:val="00E333A0"/>
    <w:pPr>
      <w:spacing w:before="0" w:after="160" w:line="240" w:lineRule="exact"/>
      <w:ind w:firstLine="0"/>
      <w:jc w:val="left"/>
    </w:pPr>
    <w:rPr>
      <w:rFonts w:ascii="Verdana" w:hAnsi="Verdana" w:cs="Verdana"/>
      <w:sz w:val="20"/>
      <w:szCs w:val="20"/>
    </w:rPr>
  </w:style>
  <w:style w:type="paragraph" w:customStyle="1" w:styleId="Char6">
    <w:name w:val="Char"/>
    <w:basedOn w:val="Normal"/>
    <w:autoRedefine/>
    <w:rsid w:val="0001459F"/>
    <w:pPr>
      <w:spacing w:before="0" w:after="160" w:line="240" w:lineRule="exact"/>
      <w:ind w:firstLine="0"/>
      <w:jc w:val="left"/>
    </w:pPr>
    <w:rPr>
      <w:rFonts w:ascii="Verdana" w:hAnsi="Verdana" w:cs="Verdana"/>
      <w:sz w:val="20"/>
      <w:szCs w:val="20"/>
    </w:rPr>
  </w:style>
  <w:style w:type="table" w:customStyle="1" w:styleId="nhudoancuoitrongcuonphimbuonNguoidadennhulagiacmoroiradichoanhbatngohttpnhatquanglanxlphpnet11">
    <w:name w:val="nhu doan cuoi trong cuon phim buon. Nguoi da den nhu la giac mo roi ra di cho anh bat ngo... http://nhatquanglan.xlphp.net/11"/>
    <w:basedOn w:val="TableNormal"/>
    <w:next w:val="TableGrid"/>
    <w:uiPriority w:val="39"/>
    <w:rsid w:val="005459B5"/>
    <w:pPr>
      <w:spacing w:after="0" w:line="240" w:lineRule="auto"/>
    </w:pPr>
    <w:rPr>
      <w:rFonts w:ascii="Calibri" w:eastAsia="DengXian" w:hAnsi="Calibri" w:cs="Times New Roman"/>
      <w:sz w:val="20"/>
      <w:szCs w:val="20"/>
      <w:lang w:val="vi-VN" w:eastAsia="vi-V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7">
    <w:name w:val="Char"/>
    <w:basedOn w:val="Normal"/>
    <w:autoRedefine/>
    <w:rsid w:val="00C47311"/>
    <w:pPr>
      <w:spacing w:before="0" w:after="160" w:line="240" w:lineRule="exact"/>
      <w:ind w:firstLine="0"/>
      <w:jc w:val="left"/>
    </w:pPr>
    <w:rPr>
      <w:rFonts w:ascii="Verdana" w:hAnsi="Verdana" w:cs="Verdana"/>
      <w:sz w:val="20"/>
      <w:szCs w:val="20"/>
      <w:lang w:val="en-US"/>
    </w:rPr>
  </w:style>
  <w:style w:type="paragraph" w:customStyle="1" w:styleId="Char8">
    <w:name w:val="Char"/>
    <w:basedOn w:val="Normal"/>
    <w:autoRedefine/>
    <w:rsid w:val="00F7493E"/>
    <w:pPr>
      <w:spacing w:before="0" w:after="160" w:line="240" w:lineRule="exact"/>
      <w:ind w:firstLine="0"/>
      <w:jc w:val="left"/>
    </w:pPr>
    <w:rPr>
      <w:rFonts w:ascii="Verdana" w:hAnsi="Verdana" w:cs="Verdana"/>
      <w:sz w:val="20"/>
      <w:szCs w:val="20"/>
      <w:lang w:val="en-US"/>
    </w:rPr>
  </w:style>
  <w:style w:type="paragraph" w:customStyle="1" w:styleId="Char9">
    <w:name w:val="Char"/>
    <w:basedOn w:val="Normal"/>
    <w:autoRedefine/>
    <w:rsid w:val="00470DCE"/>
    <w:pPr>
      <w:spacing w:before="0" w:after="160" w:line="240" w:lineRule="exact"/>
      <w:ind w:firstLine="0"/>
      <w:jc w:val="left"/>
    </w:pPr>
    <w:rPr>
      <w:rFonts w:ascii="Verdana" w:hAnsi="Verdana" w:cs="Verdana"/>
      <w:sz w:val="20"/>
      <w:szCs w:val="20"/>
      <w:lang w:val="en-US"/>
    </w:rPr>
  </w:style>
  <w:style w:type="paragraph" w:customStyle="1" w:styleId="Chara">
    <w:name w:val="Char"/>
    <w:basedOn w:val="Normal"/>
    <w:autoRedefine/>
    <w:rsid w:val="000D7E0A"/>
    <w:pPr>
      <w:spacing w:before="0" w:after="160" w:line="240" w:lineRule="exact"/>
      <w:ind w:firstLine="0"/>
      <w:jc w:val="left"/>
    </w:pPr>
    <w:rPr>
      <w:rFonts w:ascii="Verdana" w:hAnsi="Verdana" w:cs="Verdana"/>
      <w:sz w:val="20"/>
      <w:szCs w:val="20"/>
      <w:lang w:val="en-US"/>
    </w:rPr>
  </w:style>
  <w:style w:type="paragraph" w:customStyle="1" w:styleId="Charb">
    <w:name w:val="Char"/>
    <w:basedOn w:val="Normal"/>
    <w:autoRedefine/>
    <w:rsid w:val="008A39B1"/>
    <w:pPr>
      <w:spacing w:before="0" w:after="160" w:line="240" w:lineRule="exact"/>
      <w:ind w:firstLine="0"/>
      <w:jc w:val="left"/>
    </w:pPr>
    <w:rPr>
      <w:rFonts w:ascii="Verdana" w:hAnsi="Verdana" w:cs="Verdana"/>
      <w:noProof w:val="0"/>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3405377">
      <w:bodyDiv w:val="1"/>
      <w:marLeft w:val="0"/>
      <w:marRight w:val="0"/>
      <w:marTop w:val="0"/>
      <w:marBottom w:val="0"/>
      <w:divBdr>
        <w:top w:val="none" w:sz="0" w:space="0" w:color="auto"/>
        <w:left w:val="none" w:sz="0" w:space="0" w:color="auto"/>
        <w:bottom w:val="none" w:sz="0" w:space="0" w:color="auto"/>
        <w:right w:val="none" w:sz="0" w:space="0" w:color="auto"/>
      </w:divBdr>
    </w:div>
    <w:div w:id="593442217">
      <w:bodyDiv w:val="1"/>
      <w:marLeft w:val="0"/>
      <w:marRight w:val="0"/>
      <w:marTop w:val="0"/>
      <w:marBottom w:val="0"/>
      <w:divBdr>
        <w:top w:val="none" w:sz="0" w:space="0" w:color="auto"/>
        <w:left w:val="none" w:sz="0" w:space="0" w:color="auto"/>
        <w:bottom w:val="none" w:sz="0" w:space="0" w:color="auto"/>
        <w:right w:val="none" w:sz="0" w:space="0" w:color="auto"/>
      </w:divBdr>
    </w:div>
    <w:div w:id="1267076218">
      <w:bodyDiv w:val="1"/>
      <w:marLeft w:val="0"/>
      <w:marRight w:val="0"/>
      <w:marTop w:val="0"/>
      <w:marBottom w:val="0"/>
      <w:divBdr>
        <w:top w:val="none" w:sz="0" w:space="0" w:color="auto"/>
        <w:left w:val="none" w:sz="0" w:space="0" w:color="auto"/>
        <w:bottom w:val="none" w:sz="0" w:space="0" w:color="auto"/>
        <w:right w:val="none" w:sz="0" w:space="0" w:color="auto"/>
      </w:divBdr>
    </w:div>
    <w:div w:id="1314218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15C14F-7CF1-4B2B-A839-BEB858C959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1963</Words>
  <Characters>11190</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TTPT_NQM</dc:creator>
  <cp:keywords/>
  <dc:description/>
  <cp:lastModifiedBy>Anh (Nguyen Vu Phuong Anh)</cp:lastModifiedBy>
  <cp:revision>5</cp:revision>
  <cp:lastPrinted>2026-04-17T09:38:00Z</cp:lastPrinted>
  <dcterms:created xsi:type="dcterms:W3CDTF">2026-06-16T10:47:00Z</dcterms:created>
  <dcterms:modified xsi:type="dcterms:W3CDTF">2026-06-30T03:38:00Z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icrosoft Theme">
    <vt:lpwstr>Redacted 011</vt:lpwstr>
  </property>
  <property fmtid="{D5CDD505-2E9C-101B-9397-08002B2CF9AE}" pid="3" name="GrammarlyDocumentId">
    <vt:lpwstr>9a7d1481-9008-4604-98bf-6a80cbad47e9</vt:lpwstr>
  </property>
</Properties>
</file>