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04"/>
        <w:gridCol w:w="5716"/>
      </w:tblGrid>
      <w:tr>
        <w:trPr>
          <w:trHeight w:val="1069" w:hRule="atLeast"/>
        </w:trPr>
        <w:tc>
          <w:tcPr>
            <w:tcW w:w="3104" w:type="dxa"/>
          </w:tcPr>
          <w:p>
            <w:pPr>
              <w:pStyle w:val="TableParagraph"/>
              <w:spacing w:after="18"/>
              <w:ind w:left="441" w:hanging="392"/>
              <w:rPr>
                <w:b/>
                <w:sz w:val="26"/>
              </w:rPr>
            </w:pPr>
            <w:r>
              <w:rPr>
                <w:b/>
                <w:sz w:val="26"/>
              </w:rPr>
              <w:t>HỘI</w:t>
            </w:r>
            <w:r>
              <w:rPr>
                <w:b/>
                <w:spacing w:val="-14"/>
                <w:sz w:val="26"/>
              </w:rPr>
              <w:t> </w:t>
            </w:r>
            <w:r>
              <w:rPr>
                <w:b/>
                <w:sz w:val="26"/>
              </w:rPr>
              <w:t>ĐỒNG</w:t>
            </w:r>
            <w:r>
              <w:rPr>
                <w:b/>
                <w:spacing w:val="-14"/>
                <w:sz w:val="26"/>
              </w:rPr>
              <w:t> </w:t>
            </w:r>
            <w:r>
              <w:rPr>
                <w:b/>
                <w:sz w:val="26"/>
              </w:rPr>
              <w:t>NHÂN</w:t>
            </w:r>
            <w:r>
              <w:rPr>
                <w:b/>
                <w:spacing w:val="-13"/>
                <w:sz w:val="26"/>
              </w:rPr>
              <w:t> </w:t>
            </w:r>
            <w:r>
              <w:rPr>
                <w:b/>
                <w:sz w:val="26"/>
              </w:rPr>
              <w:t>DÂN TỈNH LAI CHÂU</w:t>
            </w:r>
          </w:p>
          <w:p>
            <w:pPr>
              <w:pStyle w:val="TableParagraph"/>
              <w:spacing w:line="20" w:lineRule="exact"/>
              <w:ind w:left="1149"/>
              <w:rPr>
                <w:sz w:val="2"/>
              </w:rPr>
            </w:pPr>
            <w:r>
              <w:rPr>
                <w:sz w:val="2"/>
              </w:rPr>
              <mc:AlternateContent>
                <mc:Choice Requires="wps">
                  <w:drawing>
                    <wp:inline distT="0" distB="0" distL="0" distR="0">
                      <wp:extent cx="396240" cy="9525"/>
                      <wp:effectExtent l="9525" t="0" r="3810" b="0"/>
                      <wp:docPr id="1" name="Group 1"/>
                      <wp:cNvGraphicFramePr>
                        <a:graphicFrameLocks/>
                      </wp:cNvGraphicFramePr>
                      <a:graphic>
                        <a:graphicData uri="http://schemas.microsoft.com/office/word/2010/wordprocessingGroup">
                          <wpg:wgp>
                            <wpg:cNvPr id="1" name="Group 1"/>
                            <wpg:cNvGrpSpPr/>
                            <wpg:grpSpPr>
                              <a:xfrm>
                                <a:off x="0" y="0"/>
                                <a:ext cx="396240" cy="9525"/>
                                <a:chExt cx="396240" cy="9525"/>
                              </a:xfrm>
                            </wpg:grpSpPr>
                            <wps:wsp>
                              <wps:cNvPr id="2" name="Graphic 2"/>
                              <wps:cNvSpPr/>
                              <wps:spPr>
                                <a:xfrm>
                                  <a:off x="0" y="4762"/>
                                  <a:ext cx="396240" cy="1270"/>
                                </a:xfrm>
                                <a:custGeom>
                                  <a:avLst/>
                                  <a:gdLst/>
                                  <a:ahLst/>
                                  <a:cxnLst/>
                                  <a:rect l="l" t="t" r="r" b="b"/>
                                  <a:pathLst>
                                    <a:path w="396240" h="0">
                                      <a:moveTo>
                                        <a:pt x="0" y="0"/>
                                      </a:moveTo>
                                      <a:lnTo>
                                        <a:pt x="39624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1.2pt;height:.75pt;mso-position-horizontal-relative:char;mso-position-vertical-relative:line" id="docshapegroup1" coordorigin="0,0" coordsize="624,15">
                      <v:line style="position:absolute" from="0,8" to="624,8" stroked="true" strokeweight=".75pt" strokecolor="#000000">
                        <v:stroke dashstyle="solid"/>
                      </v:line>
                    </v:group>
                  </w:pict>
                </mc:Fallback>
              </mc:AlternateContent>
            </w:r>
            <w:r>
              <w:rPr>
                <w:sz w:val="2"/>
              </w:rPr>
            </w:r>
          </w:p>
          <w:p>
            <w:pPr>
              <w:pStyle w:val="TableParagraph"/>
              <w:spacing w:before="87"/>
              <w:ind w:left="78"/>
              <w:rPr>
                <w:sz w:val="28"/>
              </w:rPr>
            </w:pPr>
            <w:r>
              <w:rPr>
                <w:sz w:val="28"/>
              </w:rPr>
              <w:t>Số:</w:t>
            </w:r>
            <w:r>
              <w:rPr>
                <w:spacing w:val="-13"/>
                <w:sz w:val="28"/>
              </w:rPr>
              <w:t> </w:t>
            </w:r>
            <w:r>
              <w:rPr>
                <w:sz w:val="28"/>
              </w:rPr>
              <w:t>12/2026/NQ-</w:t>
            </w:r>
            <w:r>
              <w:rPr>
                <w:spacing w:val="-4"/>
                <w:sz w:val="28"/>
              </w:rPr>
              <w:t>HĐND</w:t>
            </w:r>
          </w:p>
        </w:tc>
        <w:tc>
          <w:tcPr>
            <w:tcW w:w="5716" w:type="dxa"/>
          </w:tcPr>
          <w:p>
            <w:pPr>
              <w:pStyle w:val="TableParagraph"/>
              <w:spacing w:line="287" w:lineRule="exact"/>
              <w:ind w:left="205" w:right="9"/>
              <w:jc w:val="center"/>
              <w:rPr>
                <w:b/>
                <w:sz w:val="26"/>
              </w:rPr>
            </w:pPr>
            <w:r>
              <w:rPr>
                <w:b/>
                <w:sz w:val="26"/>
              </w:rPr>
              <w:t>CỘNG</w:t>
            </w:r>
            <w:r>
              <w:rPr>
                <w:b/>
                <w:spacing w:val="-8"/>
                <w:sz w:val="26"/>
              </w:rPr>
              <w:t> </w:t>
            </w:r>
            <w:r>
              <w:rPr>
                <w:b/>
                <w:sz w:val="26"/>
              </w:rPr>
              <w:t>HÒA</w:t>
            </w:r>
            <w:r>
              <w:rPr>
                <w:b/>
                <w:spacing w:val="-6"/>
                <w:sz w:val="26"/>
              </w:rPr>
              <w:t> </w:t>
            </w:r>
            <w:r>
              <w:rPr>
                <w:b/>
                <w:sz w:val="26"/>
              </w:rPr>
              <w:t>XÃ</w:t>
            </w:r>
            <w:r>
              <w:rPr>
                <w:b/>
                <w:spacing w:val="-6"/>
                <w:sz w:val="26"/>
              </w:rPr>
              <w:t> </w:t>
            </w:r>
            <w:r>
              <w:rPr>
                <w:b/>
                <w:sz w:val="26"/>
              </w:rPr>
              <w:t>HỘI</w:t>
            </w:r>
            <w:r>
              <w:rPr>
                <w:b/>
                <w:spacing w:val="-6"/>
                <w:sz w:val="26"/>
              </w:rPr>
              <w:t> </w:t>
            </w:r>
            <w:r>
              <w:rPr>
                <w:b/>
                <w:sz w:val="26"/>
              </w:rPr>
              <w:t>CHỦ</w:t>
            </w:r>
            <w:r>
              <w:rPr>
                <w:b/>
                <w:spacing w:val="-7"/>
                <w:sz w:val="26"/>
              </w:rPr>
              <w:t> </w:t>
            </w:r>
            <w:r>
              <w:rPr>
                <w:b/>
                <w:sz w:val="26"/>
              </w:rPr>
              <w:t>NGHĨA</w:t>
            </w:r>
            <w:r>
              <w:rPr>
                <w:b/>
                <w:spacing w:val="-8"/>
                <w:sz w:val="26"/>
              </w:rPr>
              <w:t> </w:t>
            </w:r>
            <w:r>
              <w:rPr>
                <w:b/>
                <w:sz w:val="26"/>
              </w:rPr>
              <w:t>VIỆT</w:t>
            </w:r>
            <w:r>
              <w:rPr>
                <w:b/>
                <w:spacing w:val="-6"/>
                <w:sz w:val="26"/>
              </w:rPr>
              <w:t> </w:t>
            </w:r>
            <w:r>
              <w:rPr>
                <w:b/>
                <w:spacing w:val="-5"/>
                <w:sz w:val="26"/>
              </w:rPr>
              <w:t>NAM</w:t>
            </w:r>
          </w:p>
          <w:p>
            <w:pPr>
              <w:pStyle w:val="TableParagraph"/>
              <w:spacing w:line="322" w:lineRule="exact" w:after="32"/>
              <w:ind w:left="205"/>
              <w:jc w:val="center"/>
              <w:rPr>
                <w:b/>
                <w:sz w:val="28"/>
              </w:rPr>
            </w:pPr>
            <w:r>
              <w:rPr>
                <w:b/>
                <w:sz w:val="28"/>
              </w:rPr>
              <w:t>Độc</w:t>
            </w:r>
            <w:r>
              <w:rPr>
                <w:b/>
                <w:spacing w:val="-2"/>
                <w:sz w:val="28"/>
              </w:rPr>
              <w:t> </w:t>
            </w:r>
            <w:r>
              <w:rPr>
                <w:b/>
                <w:sz w:val="28"/>
              </w:rPr>
              <w:t>lập</w:t>
            </w:r>
            <w:r>
              <w:rPr>
                <w:b/>
                <w:spacing w:val="-2"/>
                <w:sz w:val="28"/>
              </w:rPr>
              <w:t> </w:t>
            </w:r>
            <w:r>
              <w:rPr>
                <w:b/>
                <w:sz w:val="28"/>
              </w:rPr>
              <w:t>-</w:t>
            </w:r>
            <w:r>
              <w:rPr>
                <w:b/>
                <w:spacing w:val="-2"/>
                <w:sz w:val="28"/>
              </w:rPr>
              <w:t> </w:t>
            </w:r>
            <w:r>
              <w:rPr>
                <w:b/>
                <w:sz w:val="28"/>
              </w:rPr>
              <w:t>Tự</w:t>
            </w:r>
            <w:r>
              <w:rPr>
                <w:b/>
                <w:spacing w:val="-3"/>
                <w:sz w:val="28"/>
              </w:rPr>
              <w:t> </w:t>
            </w:r>
            <w:r>
              <w:rPr>
                <w:b/>
                <w:sz w:val="28"/>
              </w:rPr>
              <w:t>do</w:t>
            </w:r>
            <w:r>
              <w:rPr>
                <w:b/>
                <w:spacing w:val="-1"/>
                <w:sz w:val="28"/>
              </w:rPr>
              <w:t> </w:t>
            </w:r>
            <w:r>
              <w:rPr>
                <w:b/>
                <w:sz w:val="28"/>
              </w:rPr>
              <w:t>-</w:t>
            </w:r>
            <w:r>
              <w:rPr>
                <w:b/>
                <w:spacing w:val="-2"/>
                <w:sz w:val="28"/>
              </w:rPr>
              <w:t> </w:t>
            </w:r>
            <w:r>
              <w:rPr>
                <w:b/>
                <w:sz w:val="28"/>
              </w:rPr>
              <w:t>Hạnh</w:t>
            </w:r>
            <w:r>
              <w:rPr>
                <w:b/>
                <w:spacing w:val="-2"/>
                <w:sz w:val="28"/>
              </w:rPr>
              <w:t> </w:t>
            </w:r>
            <w:r>
              <w:rPr>
                <w:b/>
                <w:spacing w:val="-4"/>
                <w:sz w:val="28"/>
              </w:rPr>
              <w:t>phúc</w:t>
            </w:r>
          </w:p>
          <w:p>
            <w:pPr>
              <w:pStyle w:val="TableParagraph"/>
              <w:spacing w:line="20" w:lineRule="exact"/>
              <w:ind w:left="1271"/>
              <w:rPr>
                <w:sz w:val="2"/>
              </w:rPr>
            </w:pPr>
            <w:r>
              <w:rPr>
                <w:sz w:val="2"/>
              </w:rPr>
              <mc:AlternateContent>
                <mc:Choice Requires="wps">
                  <w:drawing>
                    <wp:inline distT="0" distB="0" distL="0" distR="0">
                      <wp:extent cx="2160270" cy="9525"/>
                      <wp:effectExtent l="9525" t="0" r="1905" b="0"/>
                      <wp:docPr id="3" name="Group 3"/>
                      <wp:cNvGraphicFramePr>
                        <a:graphicFrameLocks/>
                      </wp:cNvGraphicFramePr>
                      <a:graphic>
                        <a:graphicData uri="http://schemas.microsoft.com/office/word/2010/wordprocessingGroup">
                          <wpg:wgp>
                            <wpg:cNvPr id="3" name="Group 3"/>
                            <wpg:cNvGrpSpPr/>
                            <wpg:grpSpPr>
                              <a:xfrm>
                                <a:off x="0" y="0"/>
                                <a:ext cx="2160270" cy="9525"/>
                                <a:chExt cx="2160270" cy="9525"/>
                              </a:xfrm>
                            </wpg:grpSpPr>
                            <wps:wsp>
                              <wps:cNvPr id="4" name="Graphic 4"/>
                              <wps:cNvSpPr/>
                              <wps:spPr>
                                <a:xfrm>
                                  <a:off x="0" y="4762"/>
                                  <a:ext cx="2160270" cy="1270"/>
                                </a:xfrm>
                                <a:custGeom>
                                  <a:avLst/>
                                  <a:gdLst/>
                                  <a:ahLst/>
                                  <a:cxnLst/>
                                  <a:rect l="l" t="t" r="r" b="b"/>
                                  <a:pathLst>
                                    <a:path w="2160270" h="0">
                                      <a:moveTo>
                                        <a:pt x="0" y="0"/>
                                      </a:moveTo>
                                      <a:lnTo>
                                        <a:pt x="216027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0.1pt;height:.75pt;mso-position-horizontal-relative:char;mso-position-vertical-relative:line" id="docshapegroup2" coordorigin="0,0" coordsize="3402,15">
                      <v:line style="position:absolute" from="0,8" to="3402,8" stroked="true" strokeweight=".75pt" strokecolor="#000000">
                        <v:stroke dashstyle="solid"/>
                      </v:line>
                    </v:group>
                  </w:pict>
                </mc:Fallback>
              </mc:AlternateContent>
            </w:r>
            <w:r>
              <w:rPr>
                <w:sz w:val="2"/>
              </w:rPr>
            </w:r>
          </w:p>
          <w:p>
            <w:pPr>
              <w:pStyle w:val="TableParagraph"/>
              <w:spacing w:line="302" w:lineRule="exact" w:before="86"/>
              <w:ind w:left="205" w:right="3"/>
              <w:jc w:val="center"/>
              <w:rPr>
                <w:i/>
                <w:sz w:val="28"/>
              </w:rPr>
            </w:pPr>
            <w:r>
              <w:rPr>
                <w:i/>
                <w:sz w:val="28"/>
              </w:rPr>
              <w:t>Lai</w:t>
            </w:r>
            <w:r>
              <w:rPr>
                <w:i/>
                <w:spacing w:val="-2"/>
                <w:sz w:val="28"/>
              </w:rPr>
              <w:t> </w:t>
            </w:r>
            <w:r>
              <w:rPr>
                <w:i/>
                <w:sz w:val="28"/>
              </w:rPr>
              <w:t>Châu,</w:t>
            </w:r>
            <w:r>
              <w:rPr>
                <w:i/>
                <w:spacing w:val="-5"/>
                <w:sz w:val="28"/>
              </w:rPr>
              <w:t> </w:t>
            </w:r>
            <w:r>
              <w:rPr>
                <w:i/>
                <w:sz w:val="28"/>
              </w:rPr>
              <w:t>ngày</w:t>
            </w:r>
            <w:r>
              <w:rPr>
                <w:i/>
                <w:spacing w:val="-5"/>
                <w:sz w:val="28"/>
              </w:rPr>
              <w:t> </w:t>
            </w:r>
            <w:r>
              <w:rPr>
                <w:i/>
                <w:sz w:val="28"/>
              </w:rPr>
              <w:t>03</w:t>
            </w:r>
            <w:r>
              <w:rPr>
                <w:i/>
                <w:spacing w:val="-2"/>
                <w:sz w:val="28"/>
              </w:rPr>
              <w:t> </w:t>
            </w:r>
            <w:r>
              <w:rPr>
                <w:i/>
                <w:sz w:val="28"/>
              </w:rPr>
              <w:t>tháng</w:t>
            </w:r>
            <w:r>
              <w:rPr>
                <w:i/>
                <w:spacing w:val="-2"/>
                <w:sz w:val="28"/>
              </w:rPr>
              <w:t> </w:t>
            </w:r>
            <w:r>
              <w:rPr>
                <w:i/>
                <w:sz w:val="28"/>
              </w:rPr>
              <w:t>6</w:t>
            </w:r>
            <w:r>
              <w:rPr>
                <w:i/>
                <w:spacing w:val="-3"/>
                <w:sz w:val="28"/>
              </w:rPr>
              <w:t> </w:t>
            </w:r>
            <w:r>
              <w:rPr>
                <w:i/>
                <w:sz w:val="28"/>
              </w:rPr>
              <w:t>năm</w:t>
            </w:r>
            <w:r>
              <w:rPr>
                <w:i/>
                <w:spacing w:val="-3"/>
                <w:sz w:val="28"/>
              </w:rPr>
              <w:t> </w:t>
            </w:r>
            <w:r>
              <w:rPr>
                <w:i/>
                <w:spacing w:val="-4"/>
                <w:sz w:val="28"/>
              </w:rPr>
              <w:t>2026</w:t>
            </w:r>
          </w:p>
        </w:tc>
      </w:tr>
    </w:tbl>
    <w:p>
      <w:pPr>
        <w:pStyle w:val="BodyText"/>
        <w:spacing w:before="167"/>
        <w:ind w:left="0" w:firstLine="0"/>
        <w:jc w:val="left"/>
      </w:pPr>
    </w:p>
    <w:p>
      <w:pPr>
        <w:pStyle w:val="Heading1"/>
        <w:spacing w:line="322" w:lineRule="exact" w:before="0"/>
        <w:ind w:left="505" w:right="471"/>
        <w:jc w:val="center"/>
      </w:pPr>
      <w:r>
        <w:rPr/>
        <w:t>NGHỊ</w:t>
      </w:r>
      <w:r>
        <w:rPr>
          <w:spacing w:val="-3"/>
        </w:rPr>
        <w:t> </w:t>
      </w:r>
      <w:r>
        <w:rPr>
          <w:spacing w:val="-2"/>
        </w:rPr>
        <w:t>QUYẾT</w:t>
      </w:r>
    </w:p>
    <w:p>
      <w:pPr>
        <w:pStyle w:val="Heading1"/>
        <w:spacing w:before="0"/>
        <w:ind w:left="503" w:right="471"/>
        <w:jc w:val="center"/>
      </w:pPr>
      <w:r>
        <w:rPr/>
        <mc:AlternateContent>
          <mc:Choice Requires="wps">
            <w:drawing>
              <wp:anchor distT="0" distB="0" distL="0" distR="0" allowOverlap="1" layoutInCell="1" locked="0" behindDoc="1" simplePos="0" relativeHeight="487588864">
                <wp:simplePos x="0" y="0"/>
                <wp:positionH relativeFrom="page">
                  <wp:posOffset>3453129</wp:posOffset>
                </wp:positionH>
                <wp:positionV relativeFrom="paragraph">
                  <wp:posOffset>441604</wp:posOffset>
                </wp:positionV>
                <wp:extent cx="100266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002665" cy="1270"/>
                        </a:xfrm>
                        <a:custGeom>
                          <a:avLst/>
                          <a:gdLst/>
                          <a:ahLst/>
                          <a:cxnLst/>
                          <a:rect l="l" t="t" r="r" b="b"/>
                          <a:pathLst>
                            <a:path w="1002665" h="0">
                              <a:moveTo>
                                <a:pt x="0" y="0"/>
                              </a:moveTo>
                              <a:lnTo>
                                <a:pt x="100266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71.899994pt;margin-top:34.772041pt;width:78.95pt;height:.1pt;mso-position-horizontal-relative:page;mso-position-vertical-relative:paragraph;z-index:-15727616;mso-wrap-distance-left:0;mso-wrap-distance-right:0" id="docshape3" coordorigin="5438,695" coordsize="1579,0" path="m5438,695l7017,695e" filled="false" stroked="true" strokeweight=".75pt" strokecolor="#000000">
                <v:path arrowok="t"/>
                <v:stroke dashstyle="solid"/>
                <w10:wrap type="topAndBottom"/>
              </v:shape>
            </w:pict>
          </mc:Fallback>
        </mc:AlternateContent>
      </w:r>
      <w:r>
        <w:rPr/>
        <w:t>Quy</w:t>
      </w:r>
      <w:r>
        <w:rPr>
          <w:spacing w:val="-2"/>
        </w:rPr>
        <w:t> </w:t>
      </w:r>
      <w:r>
        <w:rPr/>
        <w:t>định</w:t>
      </w:r>
      <w:r>
        <w:rPr>
          <w:spacing w:val="-4"/>
        </w:rPr>
        <w:t> </w:t>
      </w:r>
      <w:r>
        <w:rPr/>
        <w:t>nội</w:t>
      </w:r>
      <w:r>
        <w:rPr>
          <w:spacing w:val="-2"/>
        </w:rPr>
        <w:t> </w:t>
      </w:r>
      <w:r>
        <w:rPr/>
        <w:t>dung,</w:t>
      </w:r>
      <w:r>
        <w:rPr>
          <w:spacing w:val="-4"/>
        </w:rPr>
        <w:t> </w:t>
      </w:r>
      <w:r>
        <w:rPr/>
        <w:t>mức</w:t>
      </w:r>
      <w:r>
        <w:rPr>
          <w:spacing w:val="-4"/>
        </w:rPr>
        <w:t> </w:t>
      </w:r>
      <w:r>
        <w:rPr/>
        <w:t>chi</w:t>
      </w:r>
      <w:r>
        <w:rPr>
          <w:spacing w:val="-1"/>
        </w:rPr>
        <w:t> </w:t>
      </w:r>
      <w:r>
        <w:rPr/>
        <w:t>và</w:t>
      </w:r>
      <w:r>
        <w:rPr>
          <w:spacing w:val="-2"/>
        </w:rPr>
        <w:t> </w:t>
      </w:r>
      <w:r>
        <w:rPr/>
        <w:t>các</w:t>
      </w:r>
      <w:r>
        <w:rPr>
          <w:spacing w:val="-3"/>
        </w:rPr>
        <w:t> </w:t>
      </w:r>
      <w:r>
        <w:rPr/>
        <w:t>điều</w:t>
      </w:r>
      <w:r>
        <w:rPr>
          <w:spacing w:val="-6"/>
        </w:rPr>
        <w:t> </w:t>
      </w:r>
      <w:r>
        <w:rPr/>
        <w:t>kiện</w:t>
      </w:r>
      <w:r>
        <w:rPr>
          <w:spacing w:val="-3"/>
        </w:rPr>
        <w:t> </w:t>
      </w:r>
      <w:r>
        <w:rPr/>
        <w:t>bảo đảm</w:t>
      </w:r>
      <w:r>
        <w:rPr>
          <w:spacing w:val="-6"/>
        </w:rPr>
        <w:t> </w:t>
      </w:r>
      <w:r>
        <w:rPr/>
        <w:t>hoạt</w:t>
      </w:r>
      <w:r>
        <w:rPr>
          <w:spacing w:val="-3"/>
        </w:rPr>
        <w:t> </w:t>
      </w:r>
      <w:r>
        <w:rPr/>
        <w:t>động</w:t>
      </w:r>
      <w:r>
        <w:rPr>
          <w:spacing w:val="-2"/>
        </w:rPr>
        <w:t> </w:t>
      </w:r>
      <w:r>
        <w:rPr/>
        <w:t>của Hội đồng nhân dân các cấp tỉnh Lai Châu</w:t>
      </w:r>
    </w:p>
    <w:p>
      <w:pPr>
        <w:pStyle w:val="BodyText"/>
        <w:spacing w:before="223"/>
        <w:ind w:left="0" w:firstLine="0"/>
        <w:jc w:val="left"/>
        <w:rPr>
          <w:b/>
        </w:rPr>
      </w:pPr>
    </w:p>
    <w:p>
      <w:pPr>
        <w:spacing w:before="0"/>
        <w:ind w:left="862" w:right="0" w:firstLine="0"/>
        <w:jc w:val="both"/>
        <w:rPr>
          <w:i/>
          <w:sz w:val="28"/>
        </w:rPr>
      </w:pPr>
      <w:r>
        <w:rPr>
          <w:i/>
          <w:sz w:val="28"/>
        </w:rPr>
        <w:t>Căn</w:t>
      </w:r>
      <w:r>
        <w:rPr>
          <w:i/>
          <w:spacing w:val="-5"/>
          <w:sz w:val="28"/>
        </w:rPr>
        <w:t> </w:t>
      </w:r>
      <w:r>
        <w:rPr>
          <w:i/>
          <w:sz w:val="28"/>
        </w:rPr>
        <w:t>cứ</w:t>
      </w:r>
      <w:r>
        <w:rPr>
          <w:i/>
          <w:spacing w:val="-3"/>
          <w:sz w:val="28"/>
        </w:rPr>
        <w:t> </w:t>
      </w:r>
      <w:r>
        <w:rPr>
          <w:i/>
          <w:sz w:val="28"/>
        </w:rPr>
        <w:t>Luật</w:t>
      </w:r>
      <w:r>
        <w:rPr>
          <w:i/>
          <w:spacing w:val="-2"/>
          <w:sz w:val="28"/>
        </w:rPr>
        <w:t> </w:t>
      </w:r>
      <w:r>
        <w:rPr>
          <w:i/>
          <w:sz w:val="28"/>
        </w:rPr>
        <w:t>Tổ</w:t>
      </w:r>
      <w:r>
        <w:rPr>
          <w:i/>
          <w:spacing w:val="-3"/>
          <w:sz w:val="28"/>
        </w:rPr>
        <w:t> </w:t>
      </w:r>
      <w:r>
        <w:rPr>
          <w:i/>
          <w:sz w:val="28"/>
        </w:rPr>
        <w:t>chức</w:t>
      </w:r>
      <w:r>
        <w:rPr>
          <w:i/>
          <w:spacing w:val="-3"/>
          <w:sz w:val="28"/>
        </w:rPr>
        <w:t> </w:t>
      </w:r>
      <w:r>
        <w:rPr>
          <w:i/>
          <w:sz w:val="28"/>
        </w:rPr>
        <w:t>chính</w:t>
      </w:r>
      <w:r>
        <w:rPr>
          <w:i/>
          <w:spacing w:val="-2"/>
          <w:sz w:val="28"/>
        </w:rPr>
        <w:t> </w:t>
      </w:r>
      <w:r>
        <w:rPr>
          <w:i/>
          <w:sz w:val="28"/>
        </w:rPr>
        <w:t>quyền</w:t>
      </w:r>
      <w:r>
        <w:rPr>
          <w:i/>
          <w:spacing w:val="-6"/>
          <w:sz w:val="28"/>
        </w:rPr>
        <w:t> </w:t>
      </w:r>
      <w:r>
        <w:rPr>
          <w:i/>
          <w:sz w:val="28"/>
        </w:rPr>
        <w:t>địa</w:t>
      </w:r>
      <w:r>
        <w:rPr>
          <w:i/>
          <w:spacing w:val="-3"/>
          <w:sz w:val="28"/>
        </w:rPr>
        <w:t> </w:t>
      </w:r>
      <w:r>
        <w:rPr>
          <w:i/>
          <w:sz w:val="28"/>
        </w:rPr>
        <w:t>phương</w:t>
      </w:r>
      <w:r>
        <w:rPr>
          <w:i/>
          <w:spacing w:val="-6"/>
          <w:sz w:val="28"/>
        </w:rPr>
        <w:t> </w:t>
      </w:r>
      <w:r>
        <w:rPr>
          <w:i/>
          <w:sz w:val="28"/>
        </w:rPr>
        <w:t>số</w:t>
      </w:r>
      <w:r>
        <w:rPr>
          <w:i/>
          <w:spacing w:val="-5"/>
          <w:sz w:val="28"/>
        </w:rPr>
        <w:t> </w:t>
      </w:r>
      <w:r>
        <w:rPr>
          <w:i/>
          <w:spacing w:val="-2"/>
          <w:sz w:val="28"/>
        </w:rPr>
        <w:t>72/2025/QH15;</w:t>
      </w:r>
    </w:p>
    <w:p>
      <w:pPr>
        <w:spacing w:line="288" w:lineRule="auto" w:before="184"/>
        <w:ind w:left="143" w:right="112" w:firstLine="719"/>
        <w:jc w:val="both"/>
        <w:rPr>
          <w:i/>
          <w:sz w:val="28"/>
        </w:rPr>
      </w:pPr>
      <w:r>
        <w:rPr>
          <w:i/>
          <w:sz w:val="28"/>
        </w:rPr>
        <w:t>Căn</w:t>
      </w:r>
      <w:r>
        <w:rPr>
          <w:i/>
          <w:spacing w:val="-2"/>
          <w:sz w:val="28"/>
        </w:rPr>
        <w:t> </w:t>
      </w:r>
      <w:r>
        <w:rPr>
          <w:i/>
          <w:sz w:val="28"/>
        </w:rPr>
        <w:t>cứ</w:t>
      </w:r>
      <w:r>
        <w:rPr>
          <w:i/>
          <w:spacing w:val="-3"/>
          <w:sz w:val="28"/>
        </w:rPr>
        <w:t> </w:t>
      </w:r>
      <w:r>
        <w:rPr>
          <w:i/>
          <w:sz w:val="28"/>
        </w:rPr>
        <w:t>Luật</w:t>
      </w:r>
      <w:r>
        <w:rPr>
          <w:i/>
          <w:spacing w:val="-2"/>
          <w:sz w:val="28"/>
        </w:rPr>
        <w:t> </w:t>
      </w:r>
      <w:r>
        <w:rPr>
          <w:i/>
          <w:sz w:val="28"/>
        </w:rPr>
        <w:t>Ban</w:t>
      </w:r>
      <w:r>
        <w:rPr>
          <w:i/>
          <w:spacing w:val="-6"/>
          <w:sz w:val="28"/>
        </w:rPr>
        <w:t> </w:t>
      </w:r>
      <w:r>
        <w:rPr>
          <w:i/>
          <w:sz w:val="28"/>
        </w:rPr>
        <w:t>hành</w:t>
      </w:r>
      <w:r>
        <w:rPr>
          <w:i/>
          <w:spacing w:val="-2"/>
          <w:sz w:val="28"/>
        </w:rPr>
        <w:t> </w:t>
      </w:r>
      <w:r>
        <w:rPr>
          <w:i/>
          <w:sz w:val="28"/>
        </w:rPr>
        <w:t>văn</w:t>
      </w:r>
      <w:r>
        <w:rPr>
          <w:i/>
          <w:spacing w:val="-2"/>
          <w:sz w:val="28"/>
        </w:rPr>
        <w:t> </w:t>
      </w:r>
      <w:r>
        <w:rPr>
          <w:i/>
          <w:sz w:val="28"/>
        </w:rPr>
        <w:t>bản</w:t>
      </w:r>
      <w:r>
        <w:rPr>
          <w:i/>
          <w:spacing w:val="-2"/>
          <w:sz w:val="28"/>
        </w:rPr>
        <w:t> </w:t>
      </w:r>
      <w:r>
        <w:rPr>
          <w:i/>
          <w:sz w:val="28"/>
        </w:rPr>
        <w:t>quy</w:t>
      </w:r>
      <w:r>
        <w:rPr>
          <w:i/>
          <w:spacing w:val="-3"/>
          <w:sz w:val="28"/>
        </w:rPr>
        <w:t> </w:t>
      </w:r>
      <w:r>
        <w:rPr>
          <w:i/>
          <w:sz w:val="28"/>
        </w:rPr>
        <w:t>phạm</w:t>
      </w:r>
      <w:r>
        <w:rPr>
          <w:i/>
          <w:spacing w:val="-4"/>
          <w:sz w:val="28"/>
        </w:rPr>
        <w:t> </w:t>
      </w:r>
      <w:r>
        <w:rPr>
          <w:i/>
          <w:sz w:val="28"/>
        </w:rPr>
        <w:t>pháp</w:t>
      </w:r>
      <w:r>
        <w:rPr>
          <w:i/>
          <w:spacing w:val="-2"/>
          <w:sz w:val="28"/>
        </w:rPr>
        <w:t> </w:t>
      </w:r>
      <w:r>
        <w:rPr>
          <w:i/>
          <w:sz w:val="28"/>
        </w:rPr>
        <w:t>luật</w:t>
      </w:r>
      <w:r>
        <w:rPr>
          <w:i/>
          <w:spacing w:val="-2"/>
          <w:sz w:val="28"/>
        </w:rPr>
        <w:t> </w:t>
      </w:r>
      <w:r>
        <w:rPr>
          <w:i/>
          <w:sz w:val="28"/>
        </w:rPr>
        <w:t>số</w:t>
      </w:r>
      <w:r>
        <w:rPr>
          <w:i/>
          <w:spacing w:val="-2"/>
          <w:sz w:val="28"/>
        </w:rPr>
        <w:t> </w:t>
      </w:r>
      <w:r>
        <w:rPr>
          <w:i/>
          <w:sz w:val="28"/>
        </w:rPr>
        <w:t>64/2025/QH15</w:t>
      </w:r>
      <w:r>
        <w:rPr>
          <w:i/>
          <w:spacing w:val="-2"/>
          <w:sz w:val="28"/>
        </w:rPr>
        <w:t> </w:t>
      </w:r>
      <w:r>
        <w:rPr>
          <w:i/>
          <w:sz w:val="28"/>
        </w:rPr>
        <w:t>được sửa đổi, bổ sung bởi Luật số 87/2025/QH15;</w:t>
      </w:r>
    </w:p>
    <w:p>
      <w:pPr>
        <w:spacing w:before="121"/>
        <w:ind w:left="862" w:right="0" w:firstLine="0"/>
        <w:jc w:val="both"/>
        <w:rPr>
          <w:i/>
          <w:sz w:val="28"/>
        </w:rPr>
      </w:pPr>
      <w:r>
        <w:rPr>
          <w:i/>
          <w:sz w:val="28"/>
        </w:rPr>
        <w:t>Căn</w:t>
      </w:r>
      <w:r>
        <w:rPr>
          <w:i/>
          <w:spacing w:val="-3"/>
          <w:sz w:val="28"/>
        </w:rPr>
        <w:t> </w:t>
      </w:r>
      <w:r>
        <w:rPr>
          <w:i/>
          <w:sz w:val="28"/>
        </w:rPr>
        <w:t>cứ</w:t>
      </w:r>
      <w:r>
        <w:rPr>
          <w:i/>
          <w:spacing w:val="-3"/>
          <w:sz w:val="28"/>
        </w:rPr>
        <w:t> </w:t>
      </w:r>
      <w:r>
        <w:rPr>
          <w:i/>
          <w:sz w:val="28"/>
        </w:rPr>
        <w:t>Luật</w:t>
      </w:r>
      <w:r>
        <w:rPr>
          <w:i/>
          <w:spacing w:val="-2"/>
          <w:sz w:val="28"/>
        </w:rPr>
        <w:t> </w:t>
      </w:r>
      <w:r>
        <w:rPr>
          <w:i/>
          <w:sz w:val="28"/>
        </w:rPr>
        <w:t>Ngân</w:t>
      </w:r>
      <w:r>
        <w:rPr>
          <w:i/>
          <w:spacing w:val="-3"/>
          <w:sz w:val="28"/>
        </w:rPr>
        <w:t> </w:t>
      </w:r>
      <w:r>
        <w:rPr>
          <w:i/>
          <w:sz w:val="28"/>
        </w:rPr>
        <w:t>sách</w:t>
      </w:r>
      <w:r>
        <w:rPr>
          <w:i/>
          <w:spacing w:val="-2"/>
          <w:sz w:val="28"/>
        </w:rPr>
        <w:t> </w:t>
      </w:r>
      <w:r>
        <w:rPr>
          <w:i/>
          <w:sz w:val="28"/>
        </w:rPr>
        <w:t>nhà</w:t>
      </w:r>
      <w:r>
        <w:rPr>
          <w:i/>
          <w:spacing w:val="-2"/>
          <w:sz w:val="28"/>
        </w:rPr>
        <w:t> </w:t>
      </w:r>
      <w:r>
        <w:rPr>
          <w:i/>
          <w:sz w:val="28"/>
        </w:rPr>
        <w:t>nước</w:t>
      </w:r>
      <w:r>
        <w:rPr>
          <w:i/>
          <w:spacing w:val="-4"/>
          <w:sz w:val="28"/>
        </w:rPr>
        <w:t> </w:t>
      </w:r>
      <w:r>
        <w:rPr>
          <w:i/>
          <w:sz w:val="28"/>
        </w:rPr>
        <w:t>số</w:t>
      </w:r>
      <w:r>
        <w:rPr>
          <w:i/>
          <w:spacing w:val="-2"/>
          <w:sz w:val="28"/>
        </w:rPr>
        <w:t> 89/2025/QH15;</w:t>
      </w:r>
    </w:p>
    <w:p>
      <w:pPr>
        <w:spacing w:line="288" w:lineRule="auto" w:before="184"/>
        <w:ind w:left="143" w:right="111" w:firstLine="719"/>
        <w:jc w:val="both"/>
        <w:rPr>
          <w:i/>
          <w:sz w:val="28"/>
        </w:rPr>
      </w:pPr>
      <w:r>
        <w:rPr>
          <w:i/>
          <w:sz w:val="28"/>
        </w:rPr>
        <w:t>Căn cứ Nghị quyết số 1206/2016/NQ-UBTVQH13 ngày 13 tháng 5 năm 2016 của Ủy</w:t>
      </w:r>
      <w:r>
        <w:rPr>
          <w:i/>
          <w:spacing w:val="-1"/>
          <w:sz w:val="28"/>
        </w:rPr>
        <w:t> </w:t>
      </w:r>
      <w:r>
        <w:rPr>
          <w:i/>
          <w:sz w:val="28"/>
        </w:rPr>
        <w:t>ban Thường vụ Quốc hội quy định về chế</w:t>
      </w:r>
      <w:r>
        <w:rPr>
          <w:i/>
          <w:spacing w:val="-1"/>
          <w:sz w:val="28"/>
        </w:rPr>
        <w:t> </w:t>
      </w:r>
      <w:r>
        <w:rPr>
          <w:i/>
          <w:sz w:val="28"/>
        </w:rPr>
        <w:t>độ, chính sách và các</w:t>
      </w:r>
      <w:r>
        <w:rPr>
          <w:i/>
          <w:spacing w:val="-1"/>
          <w:sz w:val="28"/>
        </w:rPr>
        <w:t> </w:t>
      </w:r>
      <w:r>
        <w:rPr>
          <w:i/>
          <w:sz w:val="28"/>
        </w:rPr>
        <w:t>điều kiện bảo đảm hoạt động của đại biểu Hội đồng nhân dân;</w:t>
      </w:r>
    </w:p>
    <w:p>
      <w:pPr>
        <w:spacing w:line="288" w:lineRule="auto" w:before="120"/>
        <w:ind w:left="143" w:right="107" w:firstLine="719"/>
        <w:jc w:val="both"/>
        <w:rPr>
          <w:i/>
          <w:sz w:val="28"/>
        </w:rPr>
      </w:pPr>
      <w:r>
        <w:rPr>
          <w:i/>
          <w:sz w:val="28"/>
        </w:rPr>
        <w:t>Căn cứ các Nghị định của Chính phủ: Số 78/2025/NĐ-CP ngày 01 tháng</w:t>
      </w:r>
      <w:r>
        <w:rPr>
          <w:i/>
          <w:spacing w:val="40"/>
          <w:sz w:val="28"/>
        </w:rPr>
        <w:t> </w:t>
      </w:r>
      <w:r>
        <w:rPr>
          <w:i/>
          <w:sz w:val="28"/>
        </w:rPr>
        <w:t>04 năm 2025 quy định chi tiết một số điều và biện pháp để tổ chức, hướng dẫn thi hành Luật Ban</w:t>
      </w:r>
      <w:r>
        <w:rPr>
          <w:i/>
          <w:spacing w:val="-4"/>
          <w:sz w:val="28"/>
        </w:rPr>
        <w:t> </w:t>
      </w:r>
      <w:r>
        <w:rPr>
          <w:i/>
          <w:sz w:val="28"/>
        </w:rPr>
        <w:t>hành văn bản</w:t>
      </w:r>
      <w:r>
        <w:rPr>
          <w:i/>
          <w:spacing w:val="-4"/>
          <w:sz w:val="28"/>
        </w:rPr>
        <w:t> </w:t>
      </w:r>
      <w:r>
        <w:rPr>
          <w:i/>
          <w:sz w:val="28"/>
        </w:rPr>
        <w:t>quy</w:t>
      </w:r>
      <w:r>
        <w:rPr>
          <w:i/>
          <w:spacing w:val="-4"/>
          <w:sz w:val="28"/>
        </w:rPr>
        <w:t> </w:t>
      </w:r>
      <w:r>
        <w:rPr>
          <w:i/>
          <w:sz w:val="28"/>
        </w:rPr>
        <w:t>phạm</w:t>
      </w:r>
      <w:r>
        <w:rPr>
          <w:i/>
          <w:spacing w:val="-2"/>
          <w:sz w:val="28"/>
        </w:rPr>
        <w:t> </w:t>
      </w:r>
      <w:r>
        <w:rPr>
          <w:i/>
          <w:sz w:val="28"/>
        </w:rPr>
        <w:t>pháp</w:t>
      </w:r>
      <w:r>
        <w:rPr>
          <w:i/>
          <w:spacing w:val="-4"/>
          <w:sz w:val="28"/>
        </w:rPr>
        <w:t> </w:t>
      </w:r>
      <w:r>
        <w:rPr>
          <w:i/>
          <w:sz w:val="28"/>
        </w:rPr>
        <w:t>luật,</w:t>
      </w:r>
      <w:r>
        <w:rPr>
          <w:i/>
          <w:spacing w:val="-2"/>
          <w:sz w:val="28"/>
        </w:rPr>
        <w:t> </w:t>
      </w:r>
      <w:r>
        <w:rPr>
          <w:i/>
          <w:sz w:val="28"/>
        </w:rPr>
        <w:t>được</w:t>
      </w:r>
      <w:r>
        <w:rPr>
          <w:i/>
          <w:spacing w:val="-2"/>
          <w:sz w:val="28"/>
        </w:rPr>
        <w:t> </w:t>
      </w:r>
      <w:r>
        <w:rPr>
          <w:i/>
          <w:sz w:val="28"/>
        </w:rPr>
        <w:t>sửa</w:t>
      </w:r>
      <w:r>
        <w:rPr>
          <w:i/>
          <w:spacing w:val="-3"/>
          <w:sz w:val="28"/>
        </w:rPr>
        <w:t> </w:t>
      </w:r>
      <w:r>
        <w:rPr>
          <w:i/>
          <w:sz w:val="28"/>
        </w:rPr>
        <w:t>đổi,</w:t>
      </w:r>
      <w:r>
        <w:rPr>
          <w:i/>
          <w:spacing w:val="-2"/>
          <w:sz w:val="28"/>
        </w:rPr>
        <w:t> </w:t>
      </w:r>
      <w:r>
        <w:rPr>
          <w:i/>
          <w:sz w:val="28"/>
        </w:rPr>
        <w:t>bổ sung</w:t>
      </w:r>
      <w:r>
        <w:rPr>
          <w:i/>
          <w:spacing w:val="-4"/>
          <w:sz w:val="28"/>
        </w:rPr>
        <w:t> </w:t>
      </w:r>
      <w:r>
        <w:rPr>
          <w:i/>
          <w:sz w:val="28"/>
        </w:rPr>
        <w:t>bởi Nghị định số</w:t>
      </w:r>
      <w:r>
        <w:rPr>
          <w:i/>
          <w:spacing w:val="-1"/>
          <w:sz w:val="28"/>
        </w:rPr>
        <w:t> </w:t>
      </w:r>
      <w:r>
        <w:rPr>
          <w:i/>
          <w:sz w:val="28"/>
        </w:rPr>
        <w:t>187/2025/NĐ-CP</w:t>
      </w:r>
      <w:r>
        <w:rPr>
          <w:i/>
          <w:spacing w:val="-2"/>
          <w:sz w:val="28"/>
        </w:rPr>
        <w:t> </w:t>
      </w:r>
      <w:r>
        <w:rPr>
          <w:i/>
          <w:sz w:val="28"/>
        </w:rPr>
        <w:t>ngày</w:t>
      </w:r>
      <w:r>
        <w:rPr>
          <w:i/>
          <w:spacing w:val="-1"/>
          <w:sz w:val="28"/>
        </w:rPr>
        <w:t> </w:t>
      </w:r>
      <w:r>
        <w:rPr>
          <w:i/>
          <w:sz w:val="28"/>
        </w:rPr>
        <w:t>01 tháng 7</w:t>
      </w:r>
      <w:r>
        <w:rPr>
          <w:i/>
          <w:spacing w:val="-1"/>
          <w:sz w:val="28"/>
        </w:rPr>
        <w:t> </w:t>
      </w:r>
      <w:r>
        <w:rPr>
          <w:i/>
          <w:sz w:val="28"/>
        </w:rPr>
        <w:t>năm</w:t>
      </w:r>
      <w:r>
        <w:rPr>
          <w:i/>
          <w:spacing w:val="-2"/>
          <w:sz w:val="28"/>
        </w:rPr>
        <w:t> </w:t>
      </w:r>
      <w:r>
        <w:rPr>
          <w:i/>
          <w:sz w:val="28"/>
        </w:rPr>
        <w:t>2025; số</w:t>
      </w:r>
      <w:r>
        <w:rPr>
          <w:i/>
          <w:spacing w:val="-1"/>
          <w:sz w:val="28"/>
        </w:rPr>
        <w:t> </w:t>
      </w:r>
      <w:r>
        <w:rPr>
          <w:i/>
          <w:sz w:val="28"/>
        </w:rPr>
        <w:t>73/2026/NĐ-CP</w:t>
      </w:r>
      <w:r>
        <w:rPr>
          <w:i/>
          <w:spacing w:val="-3"/>
          <w:sz w:val="28"/>
        </w:rPr>
        <w:t> </w:t>
      </w:r>
      <w:r>
        <w:rPr>
          <w:i/>
          <w:sz w:val="28"/>
        </w:rPr>
        <w:t>ngày 10 tháng 3 năm 2026 quy định chi tiết và hướng dẫn thi hành một số điều của Luật Ngân sách nhà nước;</w:t>
      </w:r>
    </w:p>
    <w:p>
      <w:pPr>
        <w:spacing w:before="121"/>
        <w:ind w:left="862" w:right="0" w:firstLine="0"/>
        <w:jc w:val="both"/>
        <w:rPr>
          <w:i/>
          <w:sz w:val="28"/>
        </w:rPr>
      </w:pPr>
      <w:r>
        <w:rPr>
          <w:i/>
          <w:sz w:val="28"/>
        </w:rPr>
        <w:t>Xét</w:t>
      </w:r>
      <w:r>
        <w:rPr>
          <w:i/>
          <w:spacing w:val="-1"/>
          <w:sz w:val="28"/>
        </w:rPr>
        <w:t> </w:t>
      </w:r>
      <w:r>
        <w:rPr>
          <w:i/>
          <w:sz w:val="28"/>
        </w:rPr>
        <w:t>Tờ</w:t>
      </w:r>
      <w:r>
        <w:rPr>
          <w:i/>
          <w:spacing w:val="-3"/>
          <w:sz w:val="28"/>
        </w:rPr>
        <w:t> </w:t>
      </w:r>
      <w:r>
        <w:rPr>
          <w:i/>
          <w:sz w:val="28"/>
        </w:rPr>
        <w:t>trình</w:t>
      </w:r>
      <w:r>
        <w:rPr>
          <w:i/>
          <w:spacing w:val="-2"/>
          <w:sz w:val="28"/>
        </w:rPr>
        <w:t> </w:t>
      </w:r>
      <w:r>
        <w:rPr>
          <w:i/>
          <w:sz w:val="28"/>
        </w:rPr>
        <w:t>số</w:t>
      </w:r>
      <w:r>
        <w:rPr>
          <w:i/>
          <w:spacing w:val="-1"/>
          <w:sz w:val="28"/>
        </w:rPr>
        <w:t> </w:t>
      </w:r>
      <w:r>
        <w:rPr>
          <w:i/>
          <w:sz w:val="28"/>
        </w:rPr>
        <w:t>353/TTr-HĐND</w:t>
      </w:r>
      <w:r>
        <w:rPr>
          <w:i/>
          <w:spacing w:val="-3"/>
          <w:sz w:val="28"/>
        </w:rPr>
        <w:t> </w:t>
      </w:r>
      <w:r>
        <w:rPr>
          <w:i/>
          <w:sz w:val="28"/>
        </w:rPr>
        <w:t>ngày</w:t>
      </w:r>
      <w:r>
        <w:rPr>
          <w:i/>
          <w:spacing w:val="-3"/>
          <w:sz w:val="28"/>
        </w:rPr>
        <w:t> </w:t>
      </w:r>
      <w:r>
        <w:rPr>
          <w:i/>
          <w:sz w:val="28"/>
        </w:rPr>
        <w:t>29</w:t>
      </w:r>
      <w:r>
        <w:rPr>
          <w:i/>
          <w:spacing w:val="-2"/>
          <w:sz w:val="28"/>
        </w:rPr>
        <w:t> </w:t>
      </w:r>
      <w:r>
        <w:rPr>
          <w:i/>
          <w:sz w:val="28"/>
        </w:rPr>
        <w:t>tháng</w:t>
      </w:r>
      <w:r>
        <w:rPr>
          <w:i/>
          <w:spacing w:val="-1"/>
          <w:sz w:val="28"/>
        </w:rPr>
        <w:t> </w:t>
      </w:r>
      <w:r>
        <w:rPr>
          <w:i/>
          <w:sz w:val="28"/>
        </w:rPr>
        <w:t>5</w:t>
      </w:r>
      <w:r>
        <w:rPr>
          <w:i/>
          <w:spacing w:val="-3"/>
          <w:sz w:val="28"/>
        </w:rPr>
        <w:t> </w:t>
      </w:r>
      <w:r>
        <w:rPr>
          <w:i/>
          <w:sz w:val="28"/>
        </w:rPr>
        <w:t>năm</w:t>
      </w:r>
      <w:r>
        <w:rPr>
          <w:i/>
          <w:spacing w:val="-4"/>
          <w:sz w:val="28"/>
        </w:rPr>
        <w:t> </w:t>
      </w:r>
      <w:r>
        <w:rPr>
          <w:i/>
          <w:sz w:val="28"/>
        </w:rPr>
        <w:t>2026</w:t>
      </w:r>
      <w:r>
        <w:rPr>
          <w:i/>
          <w:spacing w:val="-1"/>
          <w:sz w:val="28"/>
        </w:rPr>
        <w:t> </w:t>
      </w:r>
      <w:r>
        <w:rPr>
          <w:i/>
          <w:sz w:val="28"/>
        </w:rPr>
        <w:t>của</w:t>
      </w:r>
      <w:r>
        <w:rPr>
          <w:i/>
          <w:spacing w:val="-2"/>
          <w:sz w:val="28"/>
        </w:rPr>
        <w:t> </w:t>
      </w:r>
      <w:r>
        <w:rPr>
          <w:i/>
          <w:sz w:val="28"/>
        </w:rPr>
        <w:t>Ban</w:t>
      </w:r>
      <w:r>
        <w:rPr>
          <w:i/>
          <w:spacing w:val="-1"/>
          <w:sz w:val="28"/>
        </w:rPr>
        <w:t> </w:t>
      </w:r>
      <w:r>
        <w:rPr>
          <w:i/>
          <w:sz w:val="28"/>
        </w:rPr>
        <w:t>Kinh</w:t>
      </w:r>
      <w:r>
        <w:rPr>
          <w:i/>
          <w:spacing w:val="-2"/>
          <w:sz w:val="28"/>
        </w:rPr>
        <w:t> </w:t>
      </w:r>
      <w:r>
        <w:rPr>
          <w:i/>
          <w:spacing w:val="-5"/>
          <w:sz w:val="28"/>
        </w:rPr>
        <w:t>tế</w:t>
      </w:r>
    </w:p>
    <w:p>
      <w:pPr>
        <w:spacing w:line="288" w:lineRule="auto" w:before="64"/>
        <w:ind w:left="143" w:right="107" w:firstLine="0"/>
        <w:jc w:val="both"/>
        <w:rPr>
          <w:i/>
          <w:sz w:val="28"/>
        </w:rPr>
      </w:pPr>
      <w:r>
        <w:rPr>
          <w:i/>
          <w:sz w:val="28"/>
        </w:rPr>
        <w:t>- Ngân</w:t>
      </w:r>
      <w:r>
        <w:rPr>
          <w:i/>
          <w:spacing w:val="-1"/>
          <w:sz w:val="28"/>
        </w:rPr>
        <w:t> </w:t>
      </w:r>
      <w:r>
        <w:rPr>
          <w:i/>
          <w:sz w:val="28"/>
        </w:rPr>
        <w:t>sách Hội đồng nhân</w:t>
      </w:r>
      <w:r>
        <w:rPr>
          <w:i/>
          <w:spacing w:val="-1"/>
          <w:sz w:val="28"/>
        </w:rPr>
        <w:t> </w:t>
      </w:r>
      <w:r>
        <w:rPr>
          <w:i/>
          <w:sz w:val="28"/>
        </w:rPr>
        <w:t>dân tỉnh về</w:t>
      </w:r>
      <w:r>
        <w:rPr>
          <w:i/>
          <w:spacing w:val="-1"/>
          <w:sz w:val="28"/>
        </w:rPr>
        <w:t> </w:t>
      </w:r>
      <w:r>
        <w:rPr>
          <w:i/>
          <w:sz w:val="28"/>
        </w:rPr>
        <w:t>đề</w:t>
      </w:r>
      <w:r>
        <w:rPr>
          <w:i/>
          <w:spacing w:val="-3"/>
          <w:sz w:val="28"/>
        </w:rPr>
        <w:t> </w:t>
      </w:r>
      <w:r>
        <w:rPr>
          <w:i/>
          <w:sz w:val="28"/>
        </w:rPr>
        <w:t>nghị</w:t>
      </w:r>
      <w:r>
        <w:rPr>
          <w:i/>
          <w:spacing w:val="-1"/>
          <w:sz w:val="28"/>
        </w:rPr>
        <w:t> </w:t>
      </w:r>
      <w:r>
        <w:rPr>
          <w:i/>
          <w:sz w:val="28"/>
        </w:rPr>
        <w:t>ban</w:t>
      </w:r>
      <w:r>
        <w:rPr>
          <w:i/>
          <w:spacing w:val="-1"/>
          <w:sz w:val="28"/>
        </w:rPr>
        <w:t> </w:t>
      </w:r>
      <w:r>
        <w:rPr>
          <w:i/>
          <w:sz w:val="28"/>
        </w:rPr>
        <w:t>hành Nghị quyết quy</w:t>
      </w:r>
      <w:r>
        <w:rPr>
          <w:i/>
          <w:spacing w:val="-1"/>
          <w:sz w:val="28"/>
        </w:rPr>
        <w:t> </w:t>
      </w:r>
      <w:r>
        <w:rPr>
          <w:i/>
          <w:sz w:val="28"/>
        </w:rPr>
        <w:t>định</w:t>
      </w:r>
      <w:r>
        <w:rPr>
          <w:i/>
          <w:spacing w:val="-1"/>
          <w:sz w:val="28"/>
        </w:rPr>
        <w:t> </w:t>
      </w:r>
      <w:r>
        <w:rPr>
          <w:i/>
          <w:sz w:val="28"/>
        </w:rPr>
        <w:t>nội dung, mức chi và các điều kiện bảo đảm hoạt động của Hội đồng nhân dân các cấp tỉnh Lai Châu; Báo cáo thẩm tra số 362/BC-HĐND ngày 01 tháng 6 năm 2026 của Ban Pháp chế Hội đồng nhân dân tỉnh; ý kiến của đại biểu Hội đồng nhân dân tỉnh tại kỳ họp;</w:t>
      </w:r>
    </w:p>
    <w:p>
      <w:pPr>
        <w:spacing w:line="288" w:lineRule="auto" w:before="118"/>
        <w:ind w:left="143" w:right="108" w:firstLine="719"/>
        <w:jc w:val="both"/>
        <w:rPr>
          <w:i/>
          <w:sz w:val="28"/>
        </w:rPr>
      </w:pPr>
      <w:r>
        <w:rPr>
          <w:i/>
          <w:sz w:val="28"/>
        </w:rPr>
        <w:t>Hội</w:t>
      </w:r>
      <w:r>
        <w:rPr>
          <w:i/>
          <w:spacing w:val="-1"/>
          <w:sz w:val="28"/>
        </w:rPr>
        <w:t> </w:t>
      </w:r>
      <w:r>
        <w:rPr>
          <w:i/>
          <w:sz w:val="28"/>
        </w:rPr>
        <w:t>đồng</w:t>
      </w:r>
      <w:r>
        <w:rPr>
          <w:i/>
          <w:spacing w:val="-1"/>
          <w:sz w:val="28"/>
        </w:rPr>
        <w:t> </w:t>
      </w:r>
      <w:r>
        <w:rPr>
          <w:i/>
          <w:sz w:val="28"/>
        </w:rPr>
        <w:t>nhân</w:t>
      </w:r>
      <w:r>
        <w:rPr>
          <w:i/>
          <w:spacing w:val="-1"/>
          <w:sz w:val="28"/>
        </w:rPr>
        <w:t> </w:t>
      </w:r>
      <w:r>
        <w:rPr>
          <w:i/>
          <w:sz w:val="28"/>
        </w:rPr>
        <w:t>dân</w:t>
      </w:r>
      <w:r>
        <w:rPr>
          <w:i/>
          <w:spacing w:val="-1"/>
          <w:sz w:val="28"/>
        </w:rPr>
        <w:t> </w:t>
      </w:r>
      <w:r>
        <w:rPr>
          <w:i/>
          <w:sz w:val="28"/>
        </w:rPr>
        <w:t>ban</w:t>
      </w:r>
      <w:r>
        <w:rPr>
          <w:i/>
          <w:spacing w:val="-1"/>
          <w:sz w:val="28"/>
        </w:rPr>
        <w:t> </w:t>
      </w:r>
      <w:r>
        <w:rPr>
          <w:i/>
          <w:sz w:val="28"/>
        </w:rPr>
        <w:t>hành</w:t>
      </w:r>
      <w:r>
        <w:rPr>
          <w:i/>
          <w:spacing w:val="-1"/>
          <w:sz w:val="28"/>
        </w:rPr>
        <w:t> </w:t>
      </w:r>
      <w:r>
        <w:rPr>
          <w:i/>
          <w:sz w:val="28"/>
        </w:rPr>
        <w:t>Nghị</w:t>
      </w:r>
      <w:r>
        <w:rPr>
          <w:i/>
          <w:spacing w:val="-1"/>
          <w:sz w:val="28"/>
        </w:rPr>
        <w:t> </w:t>
      </w:r>
      <w:r>
        <w:rPr>
          <w:i/>
          <w:sz w:val="28"/>
        </w:rPr>
        <w:t>quyết</w:t>
      </w:r>
      <w:r>
        <w:rPr>
          <w:i/>
          <w:spacing w:val="-2"/>
          <w:sz w:val="28"/>
        </w:rPr>
        <w:t> </w:t>
      </w:r>
      <w:r>
        <w:rPr>
          <w:i/>
          <w:sz w:val="28"/>
        </w:rPr>
        <w:t>quy</w:t>
      </w:r>
      <w:r>
        <w:rPr>
          <w:i/>
          <w:spacing w:val="-2"/>
          <w:sz w:val="28"/>
        </w:rPr>
        <w:t> </w:t>
      </w:r>
      <w:r>
        <w:rPr>
          <w:i/>
          <w:sz w:val="28"/>
        </w:rPr>
        <w:t>định</w:t>
      </w:r>
      <w:r>
        <w:rPr>
          <w:i/>
          <w:spacing w:val="-1"/>
          <w:sz w:val="28"/>
        </w:rPr>
        <w:t> </w:t>
      </w:r>
      <w:r>
        <w:rPr>
          <w:i/>
          <w:sz w:val="28"/>
        </w:rPr>
        <w:t>nội</w:t>
      </w:r>
      <w:r>
        <w:rPr>
          <w:i/>
          <w:spacing w:val="-1"/>
          <w:sz w:val="28"/>
        </w:rPr>
        <w:t> </w:t>
      </w:r>
      <w:r>
        <w:rPr>
          <w:i/>
          <w:sz w:val="28"/>
        </w:rPr>
        <w:t>dung,</w:t>
      </w:r>
      <w:r>
        <w:rPr>
          <w:i/>
          <w:spacing w:val="-3"/>
          <w:sz w:val="28"/>
        </w:rPr>
        <w:t> </w:t>
      </w:r>
      <w:r>
        <w:rPr>
          <w:i/>
          <w:sz w:val="28"/>
        </w:rPr>
        <w:t>mức</w:t>
      </w:r>
      <w:r>
        <w:rPr>
          <w:i/>
          <w:spacing w:val="-2"/>
          <w:sz w:val="28"/>
        </w:rPr>
        <w:t> </w:t>
      </w:r>
      <w:r>
        <w:rPr>
          <w:i/>
          <w:sz w:val="28"/>
        </w:rPr>
        <w:t>chi</w:t>
      </w:r>
      <w:r>
        <w:rPr>
          <w:i/>
          <w:spacing w:val="-1"/>
          <w:sz w:val="28"/>
        </w:rPr>
        <w:t> </w:t>
      </w:r>
      <w:r>
        <w:rPr>
          <w:i/>
          <w:sz w:val="28"/>
        </w:rPr>
        <w:t>và</w:t>
      </w:r>
      <w:r>
        <w:rPr>
          <w:i/>
          <w:spacing w:val="-2"/>
          <w:sz w:val="28"/>
        </w:rPr>
        <w:t> </w:t>
      </w:r>
      <w:r>
        <w:rPr>
          <w:i/>
          <w:sz w:val="28"/>
        </w:rPr>
        <w:t>các điều kiện bảo đảm hoạt động của Hội đồng nhân dân các cấp tỉnh Lai Châu.</w:t>
      </w:r>
    </w:p>
    <w:p>
      <w:pPr>
        <w:pStyle w:val="Heading1"/>
        <w:spacing w:before="126"/>
      </w:pPr>
      <w:r>
        <w:rPr/>
        <w:t>Điều</w:t>
      </w:r>
      <w:r>
        <w:rPr>
          <w:spacing w:val="-5"/>
        </w:rPr>
        <w:t> </w:t>
      </w:r>
      <w:r>
        <w:rPr/>
        <w:t>1.</w:t>
      </w:r>
      <w:r>
        <w:rPr>
          <w:spacing w:val="-3"/>
        </w:rPr>
        <w:t> </w:t>
      </w:r>
      <w:r>
        <w:rPr/>
        <w:t>Phạm</w:t>
      </w:r>
      <w:r>
        <w:rPr>
          <w:spacing w:val="-7"/>
        </w:rPr>
        <w:t> </w:t>
      </w:r>
      <w:r>
        <w:rPr/>
        <w:t>vi</w:t>
      </w:r>
      <w:r>
        <w:rPr>
          <w:spacing w:val="-1"/>
        </w:rPr>
        <w:t> </w:t>
      </w:r>
      <w:r>
        <w:rPr/>
        <w:t>điều</w:t>
      </w:r>
      <w:r>
        <w:rPr>
          <w:spacing w:val="-2"/>
        </w:rPr>
        <w:t> chỉnh</w:t>
      </w:r>
    </w:p>
    <w:p>
      <w:pPr>
        <w:pStyle w:val="BodyText"/>
        <w:spacing w:line="288" w:lineRule="auto" w:before="179"/>
        <w:ind w:right="108"/>
      </w:pPr>
      <w:r>
        <w:rPr/>
        <w:t>Nghị quyết này quy định nội dung, mức chi và các điều kiện bảo đảm hoạt động của Hội đồng nhân dân các cấp tỉnh Lai Châu.</w:t>
      </w:r>
    </w:p>
    <w:p>
      <w:pPr>
        <w:pStyle w:val="Heading1"/>
      </w:pPr>
      <w:r>
        <w:rPr/>
        <w:t>Điều</w:t>
      </w:r>
      <w:r>
        <w:rPr>
          <w:spacing w:val="-3"/>
        </w:rPr>
        <w:t> </w:t>
      </w:r>
      <w:r>
        <w:rPr/>
        <w:t>2.</w:t>
      </w:r>
      <w:r>
        <w:rPr>
          <w:spacing w:val="-4"/>
        </w:rPr>
        <w:t> </w:t>
      </w:r>
      <w:r>
        <w:rPr/>
        <w:t>Đối</w:t>
      </w:r>
      <w:r>
        <w:rPr>
          <w:spacing w:val="-2"/>
        </w:rPr>
        <w:t> </w:t>
      </w:r>
      <w:r>
        <w:rPr/>
        <w:t>tượng</w:t>
      </w:r>
      <w:r>
        <w:rPr>
          <w:spacing w:val="-2"/>
        </w:rPr>
        <w:t> </w:t>
      </w:r>
      <w:r>
        <w:rPr/>
        <w:t>áp</w:t>
      </w:r>
      <w:r>
        <w:rPr>
          <w:spacing w:val="-3"/>
        </w:rPr>
        <w:t> </w:t>
      </w:r>
      <w:r>
        <w:rPr>
          <w:spacing w:val="-4"/>
        </w:rPr>
        <w:t>dụng</w:t>
      </w:r>
    </w:p>
    <w:p>
      <w:pPr>
        <w:pStyle w:val="BodyText"/>
        <w:spacing w:line="288" w:lineRule="auto" w:before="180"/>
        <w:ind w:right="107"/>
      </w:pPr>
      <w:r>
        <w:rPr/>
        <w:t>Hội</w:t>
      </w:r>
      <w:r>
        <w:rPr>
          <w:spacing w:val="-1"/>
        </w:rPr>
        <w:t> </w:t>
      </w:r>
      <w:r>
        <w:rPr/>
        <w:t>đồng</w:t>
      </w:r>
      <w:r>
        <w:rPr>
          <w:spacing w:val="-1"/>
        </w:rPr>
        <w:t> </w:t>
      </w:r>
      <w:r>
        <w:rPr/>
        <w:t>nhân</w:t>
      </w:r>
      <w:r>
        <w:rPr>
          <w:spacing w:val="-1"/>
        </w:rPr>
        <w:t> </w:t>
      </w:r>
      <w:r>
        <w:rPr/>
        <w:t>dân,</w:t>
      </w:r>
      <w:r>
        <w:rPr>
          <w:spacing w:val="-3"/>
        </w:rPr>
        <w:t> </w:t>
      </w:r>
      <w:r>
        <w:rPr/>
        <w:t>Thường</w:t>
      </w:r>
      <w:r>
        <w:rPr>
          <w:spacing w:val="-1"/>
        </w:rPr>
        <w:t> </w:t>
      </w:r>
      <w:r>
        <w:rPr/>
        <w:t>trực Hội</w:t>
      </w:r>
      <w:r>
        <w:rPr>
          <w:spacing w:val="-1"/>
        </w:rPr>
        <w:t> </w:t>
      </w:r>
      <w:r>
        <w:rPr/>
        <w:t>đồng</w:t>
      </w:r>
      <w:r>
        <w:rPr>
          <w:spacing w:val="-1"/>
        </w:rPr>
        <w:t> </w:t>
      </w:r>
      <w:r>
        <w:rPr/>
        <w:t>nhân</w:t>
      </w:r>
      <w:r>
        <w:rPr>
          <w:spacing w:val="-2"/>
        </w:rPr>
        <w:t> </w:t>
      </w:r>
      <w:r>
        <w:rPr/>
        <w:t>dân,</w:t>
      </w:r>
      <w:r>
        <w:rPr>
          <w:spacing w:val="-3"/>
        </w:rPr>
        <w:t> </w:t>
      </w:r>
      <w:r>
        <w:rPr/>
        <w:t>các</w:t>
      </w:r>
      <w:r>
        <w:rPr>
          <w:spacing w:val="-2"/>
        </w:rPr>
        <w:t> </w:t>
      </w:r>
      <w:r>
        <w:rPr/>
        <w:t>Ban</w:t>
      </w:r>
      <w:r>
        <w:rPr>
          <w:spacing w:val="-1"/>
        </w:rPr>
        <w:t> </w:t>
      </w:r>
      <w:r>
        <w:rPr/>
        <w:t>của</w:t>
      </w:r>
      <w:r>
        <w:rPr>
          <w:spacing w:val="-2"/>
        </w:rPr>
        <w:t> </w:t>
      </w:r>
      <w:r>
        <w:rPr/>
        <w:t>Hội</w:t>
      </w:r>
      <w:r>
        <w:rPr>
          <w:spacing w:val="-1"/>
        </w:rPr>
        <w:t> </w:t>
      </w:r>
      <w:r>
        <w:rPr/>
        <w:t>đồng nhân</w:t>
      </w:r>
      <w:r>
        <w:rPr>
          <w:spacing w:val="28"/>
        </w:rPr>
        <w:t> </w:t>
      </w:r>
      <w:r>
        <w:rPr/>
        <w:t>dân,</w:t>
      </w:r>
      <w:r>
        <w:rPr>
          <w:spacing w:val="28"/>
        </w:rPr>
        <w:t> </w:t>
      </w:r>
      <w:r>
        <w:rPr/>
        <w:t>Tổ</w:t>
      </w:r>
      <w:r>
        <w:rPr>
          <w:spacing w:val="27"/>
        </w:rPr>
        <w:t> </w:t>
      </w:r>
      <w:r>
        <w:rPr/>
        <w:t>đại</w:t>
      </w:r>
      <w:r>
        <w:rPr>
          <w:spacing w:val="27"/>
        </w:rPr>
        <w:t> </w:t>
      </w:r>
      <w:r>
        <w:rPr/>
        <w:t>biểu</w:t>
      </w:r>
      <w:r>
        <w:rPr>
          <w:spacing w:val="30"/>
        </w:rPr>
        <w:t> </w:t>
      </w:r>
      <w:r>
        <w:rPr/>
        <w:t>Hội</w:t>
      </w:r>
      <w:r>
        <w:rPr>
          <w:spacing w:val="30"/>
        </w:rPr>
        <w:t> </w:t>
      </w:r>
      <w:r>
        <w:rPr/>
        <w:t>đồng</w:t>
      </w:r>
      <w:r>
        <w:rPr>
          <w:spacing w:val="27"/>
        </w:rPr>
        <w:t> </w:t>
      </w:r>
      <w:r>
        <w:rPr/>
        <w:t>nhân</w:t>
      </w:r>
      <w:r>
        <w:rPr>
          <w:spacing w:val="28"/>
        </w:rPr>
        <w:t> </w:t>
      </w:r>
      <w:r>
        <w:rPr/>
        <w:t>dân,</w:t>
      </w:r>
      <w:r>
        <w:rPr>
          <w:spacing w:val="28"/>
        </w:rPr>
        <w:t> </w:t>
      </w:r>
      <w:r>
        <w:rPr/>
        <w:t>đại</w:t>
      </w:r>
      <w:r>
        <w:rPr>
          <w:spacing w:val="27"/>
        </w:rPr>
        <w:t> </w:t>
      </w:r>
      <w:r>
        <w:rPr/>
        <w:t>biểu</w:t>
      </w:r>
      <w:r>
        <w:rPr>
          <w:spacing w:val="30"/>
        </w:rPr>
        <w:t> </w:t>
      </w:r>
      <w:r>
        <w:rPr/>
        <w:t>Hội</w:t>
      </w:r>
      <w:r>
        <w:rPr>
          <w:spacing w:val="27"/>
        </w:rPr>
        <w:t> </w:t>
      </w:r>
      <w:r>
        <w:rPr/>
        <w:t>đồng</w:t>
      </w:r>
      <w:r>
        <w:rPr>
          <w:spacing w:val="28"/>
        </w:rPr>
        <w:t> </w:t>
      </w:r>
      <w:r>
        <w:rPr/>
        <w:t>nhân</w:t>
      </w:r>
      <w:r>
        <w:rPr>
          <w:spacing w:val="28"/>
        </w:rPr>
        <w:t> </w:t>
      </w:r>
      <w:r>
        <w:rPr/>
        <w:t>dân;</w:t>
      </w:r>
      <w:r>
        <w:rPr>
          <w:spacing w:val="30"/>
        </w:rPr>
        <w:t> </w:t>
      </w:r>
      <w:r>
        <w:rPr/>
        <w:t>các</w:t>
      </w:r>
      <w:r>
        <w:rPr>
          <w:spacing w:val="29"/>
        </w:rPr>
        <w:t> </w:t>
      </w:r>
      <w:r>
        <w:rPr/>
        <w:t>cơ</w:t>
      </w:r>
    </w:p>
    <w:p>
      <w:pPr>
        <w:pStyle w:val="BodyText"/>
        <w:spacing w:after="0" w:line="288" w:lineRule="auto"/>
        <w:sectPr>
          <w:type w:val="continuous"/>
          <w:pgSz w:w="11910" w:h="16850"/>
          <w:pgMar w:top="1120" w:bottom="280" w:left="1559" w:right="850"/>
        </w:sectPr>
      </w:pPr>
    </w:p>
    <w:p>
      <w:pPr>
        <w:pStyle w:val="BodyText"/>
        <w:spacing w:line="288" w:lineRule="auto" w:before="141"/>
        <w:ind w:right="107" w:firstLine="0"/>
      </w:pPr>
      <w:r>
        <w:rPr/>
        <w:t>quan, tổ chức, cá nhân có liên quan đến hoạt động của Hội đồng nhân dân và các đối tượng khác được yêu cầu, đề nghị tham gia, phục vụ các hoạt động của Hội đồng nhân dân các cấp tỉnh Lai Châu.</w:t>
      </w:r>
    </w:p>
    <w:p>
      <w:pPr>
        <w:pStyle w:val="Heading1"/>
        <w:spacing w:before="126"/>
      </w:pPr>
      <w:r>
        <w:rPr/>
        <w:t>Điều</w:t>
      </w:r>
      <w:r>
        <w:rPr>
          <w:spacing w:val="-6"/>
        </w:rPr>
        <w:t> </w:t>
      </w:r>
      <w:r>
        <w:rPr/>
        <w:t>3.</w:t>
      </w:r>
      <w:r>
        <w:rPr>
          <w:spacing w:val="-4"/>
        </w:rPr>
        <w:t> </w:t>
      </w:r>
      <w:r>
        <w:rPr/>
        <w:t>Nguyên</w:t>
      </w:r>
      <w:r>
        <w:rPr>
          <w:spacing w:val="-3"/>
        </w:rPr>
        <w:t> </w:t>
      </w:r>
      <w:r>
        <w:rPr/>
        <w:t>tắc</w:t>
      </w:r>
      <w:r>
        <w:rPr>
          <w:spacing w:val="-4"/>
        </w:rPr>
        <w:t> </w:t>
      </w:r>
      <w:r>
        <w:rPr/>
        <w:t>thực</w:t>
      </w:r>
      <w:r>
        <w:rPr>
          <w:spacing w:val="-3"/>
        </w:rPr>
        <w:t> </w:t>
      </w:r>
      <w:r>
        <w:rPr>
          <w:spacing w:val="-4"/>
        </w:rPr>
        <w:t>hiện</w:t>
      </w:r>
    </w:p>
    <w:p>
      <w:pPr>
        <w:pStyle w:val="ListParagraph"/>
        <w:numPr>
          <w:ilvl w:val="0"/>
          <w:numId w:val="1"/>
        </w:numPr>
        <w:tabs>
          <w:tab w:pos="1177" w:val="left" w:leader="none"/>
        </w:tabs>
        <w:spacing w:line="288" w:lineRule="auto" w:before="179" w:after="0"/>
        <w:ind w:left="143" w:right="106" w:firstLine="719"/>
        <w:jc w:val="both"/>
        <w:rPr>
          <w:sz w:val="28"/>
        </w:rPr>
      </w:pPr>
      <w:r>
        <w:rPr>
          <w:sz w:val="28"/>
        </w:rPr>
        <w:t>Sử dụng kinh phí có hiệu quả, đúng quy định của pháp luật, bảo đảm công khai, minh bạch, tiết kiệm, đáp ứng yêu cầu nhiệm vụ của Hội đồng nhân dân các cấp.</w:t>
      </w:r>
    </w:p>
    <w:p>
      <w:pPr>
        <w:pStyle w:val="ListParagraph"/>
        <w:numPr>
          <w:ilvl w:val="0"/>
          <w:numId w:val="1"/>
        </w:numPr>
        <w:tabs>
          <w:tab w:pos="1146" w:val="left" w:leader="none"/>
        </w:tabs>
        <w:spacing w:line="288" w:lineRule="auto" w:before="121" w:after="0"/>
        <w:ind w:left="143" w:right="108" w:firstLine="719"/>
        <w:jc w:val="both"/>
        <w:rPr>
          <w:sz w:val="28"/>
        </w:rPr>
      </w:pPr>
      <w:r>
        <w:rPr>
          <w:sz w:val="28"/>
        </w:rPr>
        <w:t>Ngân sách các cấp chính quyền địa phương bố trí kinh phí cho hoạt động của Hội đồng nhân dân cùng cấp theo phân cấp ngân sách hiện hành, được phân bổ dự toán kinh phí hằng năm cho cơ quan phục vụ hoạt động của Hội đồng nhân dân (Văn phòng Đoàn đại biểu Quốc hội và Hội đồng nhân dân tỉnh; Văn phòng Hội đồng nhân dân và Ủy ban nhân dân cấp xã).</w:t>
      </w:r>
    </w:p>
    <w:p>
      <w:pPr>
        <w:pStyle w:val="ListParagraph"/>
        <w:numPr>
          <w:ilvl w:val="0"/>
          <w:numId w:val="1"/>
        </w:numPr>
        <w:tabs>
          <w:tab w:pos="1155" w:val="left" w:leader="none"/>
        </w:tabs>
        <w:spacing w:line="288" w:lineRule="auto" w:before="120" w:after="0"/>
        <w:ind w:left="143" w:right="111" w:firstLine="719"/>
        <w:jc w:val="both"/>
        <w:rPr>
          <w:sz w:val="28"/>
        </w:rPr>
      </w:pPr>
      <w:r>
        <w:rPr>
          <w:sz w:val="28"/>
        </w:rPr>
        <w:t>Mức chi quy định cho các hoạt động chung như giám sát, khảo sát, chất vấn, giải trình, thẩm tra là mức khoán để thực hiện các công việc: Xây dựng kế hoạch, đề cương; triển khai giám sát, khảo sát thực tế và tổng hợp kết quả, báo cáo. Căn cứ yêu cầu công việc, trưởng bộ phận chủ trì thực hiện quyết định mức chi cho từng cá nhân.</w:t>
      </w:r>
    </w:p>
    <w:p>
      <w:pPr>
        <w:pStyle w:val="ListParagraph"/>
        <w:numPr>
          <w:ilvl w:val="0"/>
          <w:numId w:val="1"/>
        </w:numPr>
        <w:tabs>
          <w:tab w:pos="1165" w:val="left" w:leader="none"/>
        </w:tabs>
        <w:spacing w:line="288" w:lineRule="auto" w:before="120" w:after="0"/>
        <w:ind w:left="143" w:right="112" w:firstLine="719"/>
        <w:jc w:val="both"/>
        <w:rPr>
          <w:sz w:val="28"/>
        </w:rPr>
      </w:pPr>
      <w:r>
        <w:rPr>
          <w:sz w:val="28"/>
        </w:rPr>
        <w:t>Trong cùng một nội dung hỗ trợ có nhiều chính sách khác nhau thì đối tượng thụ hưởng chính sách chỉ được hưởng một chính sách với mức cao nhất.</w:t>
      </w:r>
    </w:p>
    <w:p>
      <w:pPr>
        <w:pStyle w:val="Heading1"/>
        <w:spacing w:before="126"/>
        <w:jc w:val="left"/>
      </w:pPr>
      <w:r>
        <w:rPr/>
        <w:t>Điều</w:t>
      </w:r>
      <w:r>
        <w:rPr>
          <w:spacing w:val="-6"/>
        </w:rPr>
        <w:t> </w:t>
      </w:r>
      <w:r>
        <w:rPr/>
        <w:t>4.</w:t>
      </w:r>
      <w:r>
        <w:rPr>
          <w:spacing w:val="-4"/>
        </w:rPr>
        <w:t> </w:t>
      </w:r>
      <w:r>
        <w:rPr/>
        <w:t>Nội</w:t>
      </w:r>
      <w:r>
        <w:rPr>
          <w:spacing w:val="-2"/>
        </w:rPr>
        <w:t> </w:t>
      </w:r>
      <w:r>
        <w:rPr/>
        <w:t>dung,</w:t>
      </w:r>
      <w:r>
        <w:rPr>
          <w:spacing w:val="-4"/>
        </w:rPr>
        <w:t> </w:t>
      </w:r>
      <w:r>
        <w:rPr/>
        <w:t>mức</w:t>
      </w:r>
      <w:r>
        <w:rPr>
          <w:spacing w:val="-3"/>
        </w:rPr>
        <w:t> </w:t>
      </w:r>
      <w:r>
        <w:rPr>
          <w:spacing w:val="-5"/>
        </w:rPr>
        <w:t>chi</w:t>
      </w:r>
    </w:p>
    <w:p>
      <w:pPr>
        <w:pStyle w:val="BodyText"/>
        <w:spacing w:line="288" w:lineRule="auto" w:before="179"/>
        <w:jc w:val="left"/>
      </w:pPr>
      <w:r>
        <w:rPr/>
        <w:t>Nội</w:t>
      </w:r>
      <w:r>
        <w:rPr>
          <w:spacing w:val="-8"/>
        </w:rPr>
        <w:t> </w:t>
      </w:r>
      <w:r>
        <w:rPr/>
        <w:t>dung,</w:t>
      </w:r>
      <w:r>
        <w:rPr>
          <w:spacing w:val="-8"/>
        </w:rPr>
        <w:t> </w:t>
      </w:r>
      <w:r>
        <w:rPr/>
        <w:t>mức</w:t>
      </w:r>
      <w:r>
        <w:rPr>
          <w:spacing w:val="-8"/>
        </w:rPr>
        <w:t> </w:t>
      </w:r>
      <w:r>
        <w:rPr/>
        <w:t>chi</w:t>
      </w:r>
      <w:r>
        <w:rPr>
          <w:spacing w:val="-8"/>
        </w:rPr>
        <w:t> </w:t>
      </w:r>
      <w:r>
        <w:rPr/>
        <w:t>cụ</w:t>
      </w:r>
      <w:r>
        <w:rPr>
          <w:spacing w:val="-8"/>
        </w:rPr>
        <w:t> </w:t>
      </w:r>
      <w:r>
        <w:rPr/>
        <w:t>thể</w:t>
      </w:r>
      <w:r>
        <w:rPr>
          <w:spacing w:val="-8"/>
        </w:rPr>
        <w:t> </w:t>
      </w:r>
      <w:r>
        <w:rPr/>
        <w:t>bảo</w:t>
      </w:r>
      <w:r>
        <w:rPr>
          <w:spacing w:val="-8"/>
        </w:rPr>
        <w:t> </w:t>
      </w:r>
      <w:r>
        <w:rPr/>
        <w:t>đảm</w:t>
      </w:r>
      <w:r>
        <w:rPr>
          <w:spacing w:val="-12"/>
        </w:rPr>
        <w:t> </w:t>
      </w:r>
      <w:r>
        <w:rPr/>
        <w:t>hoạt</w:t>
      </w:r>
      <w:r>
        <w:rPr>
          <w:spacing w:val="-8"/>
        </w:rPr>
        <w:t> </w:t>
      </w:r>
      <w:r>
        <w:rPr/>
        <w:t>động</w:t>
      </w:r>
      <w:r>
        <w:rPr>
          <w:spacing w:val="-8"/>
        </w:rPr>
        <w:t> </w:t>
      </w:r>
      <w:r>
        <w:rPr/>
        <w:t>của</w:t>
      </w:r>
      <w:r>
        <w:rPr>
          <w:spacing w:val="-10"/>
        </w:rPr>
        <w:t> </w:t>
      </w:r>
      <w:r>
        <w:rPr/>
        <w:t>Hội</w:t>
      </w:r>
      <w:r>
        <w:rPr>
          <w:spacing w:val="-8"/>
        </w:rPr>
        <w:t> </w:t>
      </w:r>
      <w:r>
        <w:rPr/>
        <w:t>đồng</w:t>
      </w:r>
      <w:r>
        <w:rPr>
          <w:spacing w:val="-8"/>
        </w:rPr>
        <w:t> </w:t>
      </w:r>
      <w:r>
        <w:rPr/>
        <w:t>nhân</w:t>
      </w:r>
      <w:r>
        <w:rPr>
          <w:spacing w:val="-8"/>
        </w:rPr>
        <w:t> </w:t>
      </w:r>
      <w:r>
        <w:rPr/>
        <w:t>dân</w:t>
      </w:r>
      <w:r>
        <w:rPr>
          <w:spacing w:val="-8"/>
        </w:rPr>
        <w:t> </w:t>
      </w:r>
      <w:r>
        <w:rPr/>
        <w:t>các</w:t>
      </w:r>
      <w:r>
        <w:rPr>
          <w:spacing w:val="-10"/>
        </w:rPr>
        <w:t> </w:t>
      </w:r>
      <w:r>
        <w:rPr/>
        <w:t>cấp tỉnh</w:t>
      </w:r>
      <w:r>
        <w:rPr>
          <w:spacing w:val="-11"/>
        </w:rPr>
        <w:t> </w:t>
      </w:r>
      <w:r>
        <w:rPr/>
        <w:t>Lai</w:t>
      </w:r>
      <w:r>
        <w:rPr>
          <w:spacing w:val="-11"/>
        </w:rPr>
        <w:t> </w:t>
      </w:r>
      <w:r>
        <w:rPr/>
        <w:t>Châu</w:t>
      </w:r>
      <w:r>
        <w:rPr>
          <w:spacing w:val="-11"/>
        </w:rPr>
        <w:t> </w:t>
      </w:r>
      <w:r>
        <w:rPr/>
        <w:t>được</w:t>
      </w:r>
      <w:r>
        <w:rPr>
          <w:spacing w:val="-12"/>
        </w:rPr>
        <w:t> </w:t>
      </w:r>
      <w:r>
        <w:rPr/>
        <w:t>thực</w:t>
      </w:r>
      <w:r>
        <w:rPr>
          <w:spacing w:val="-12"/>
        </w:rPr>
        <w:t> </w:t>
      </w:r>
      <w:r>
        <w:rPr/>
        <w:t>hiện</w:t>
      </w:r>
      <w:r>
        <w:rPr>
          <w:spacing w:val="-11"/>
        </w:rPr>
        <w:t> </w:t>
      </w:r>
      <w:r>
        <w:rPr/>
        <w:t>theo</w:t>
      </w:r>
      <w:r>
        <w:rPr>
          <w:spacing w:val="-11"/>
        </w:rPr>
        <w:t> </w:t>
      </w:r>
      <w:r>
        <w:rPr/>
        <w:t>Phụ</w:t>
      </w:r>
      <w:r>
        <w:rPr>
          <w:spacing w:val="-11"/>
        </w:rPr>
        <w:t> </w:t>
      </w:r>
      <w:r>
        <w:rPr/>
        <w:t>lục</w:t>
      </w:r>
      <w:r>
        <w:rPr>
          <w:spacing w:val="-12"/>
        </w:rPr>
        <w:t> </w:t>
      </w:r>
      <w:r>
        <w:rPr/>
        <w:t>ban</w:t>
      </w:r>
      <w:r>
        <w:rPr>
          <w:spacing w:val="-11"/>
        </w:rPr>
        <w:t> </w:t>
      </w:r>
      <w:r>
        <w:rPr/>
        <w:t>hành</w:t>
      </w:r>
      <w:r>
        <w:rPr>
          <w:spacing w:val="-11"/>
        </w:rPr>
        <w:t> </w:t>
      </w:r>
      <w:r>
        <w:rPr/>
        <w:t>kèm</w:t>
      </w:r>
      <w:r>
        <w:rPr>
          <w:spacing w:val="-16"/>
        </w:rPr>
        <w:t> </w:t>
      </w:r>
      <w:r>
        <w:rPr/>
        <w:t>theo</w:t>
      </w:r>
      <w:r>
        <w:rPr>
          <w:spacing w:val="-9"/>
        </w:rPr>
        <w:t> </w:t>
      </w:r>
      <w:r>
        <w:rPr/>
        <w:t>Nghị</w:t>
      </w:r>
      <w:r>
        <w:rPr>
          <w:spacing w:val="-11"/>
        </w:rPr>
        <w:t> </w:t>
      </w:r>
      <w:r>
        <w:rPr/>
        <w:t>quyết</w:t>
      </w:r>
      <w:r>
        <w:rPr>
          <w:spacing w:val="-9"/>
        </w:rPr>
        <w:t> </w:t>
      </w:r>
      <w:r>
        <w:rPr/>
        <w:t>này.</w:t>
      </w:r>
    </w:p>
    <w:p>
      <w:pPr>
        <w:pStyle w:val="Heading1"/>
        <w:jc w:val="left"/>
      </w:pPr>
      <w:r>
        <w:rPr/>
        <w:t>Điều</w:t>
      </w:r>
      <w:r>
        <w:rPr>
          <w:spacing w:val="-5"/>
        </w:rPr>
        <w:t> </w:t>
      </w:r>
      <w:r>
        <w:rPr/>
        <w:t>5.</w:t>
      </w:r>
      <w:r>
        <w:rPr>
          <w:spacing w:val="-3"/>
        </w:rPr>
        <w:t> </w:t>
      </w:r>
      <w:r>
        <w:rPr/>
        <w:t>Trách</w:t>
      </w:r>
      <w:r>
        <w:rPr>
          <w:spacing w:val="-3"/>
        </w:rPr>
        <w:t> </w:t>
      </w:r>
      <w:r>
        <w:rPr/>
        <w:t>nhiệm</w:t>
      </w:r>
      <w:r>
        <w:rPr>
          <w:spacing w:val="-5"/>
        </w:rPr>
        <w:t> </w:t>
      </w:r>
      <w:r>
        <w:rPr/>
        <w:t>tổ</w:t>
      </w:r>
      <w:r>
        <w:rPr>
          <w:spacing w:val="-2"/>
        </w:rPr>
        <w:t> </w:t>
      </w:r>
      <w:r>
        <w:rPr/>
        <w:t>chức</w:t>
      </w:r>
      <w:r>
        <w:rPr>
          <w:spacing w:val="-3"/>
        </w:rPr>
        <w:t> </w:t>
      </w:r>
      <w:r>
        <w:rPr/>
        <w:t>thực</w:t>
      </w:r>
      <w:r>
        <w:rPr>
          <w:spacing w:val="-3"/>
        </w:rPr>
        <w:t> </w:t>
      </w:r>
      <w:r>
        <w:rPr>
          <w:spacing w:val="-4"/>
        </w:rPr>
        <w:t>hiện</w:t>
      </w:r>
    </w:p>
    <w:p>
      <w:pPr>
        <w:pStyle w:val="ListParagraph"/>
        <w:numPr>
          <w:ilvl w:val="0"/>
          <w:numId w:val="2"/>
        </w:numPr>
        <w:tabs>
          <w:tab w:pos="1184" w:val="left" w:leader="none"/>
        </w:tabs>
        <w:spacing w:line="288" w:lineRule="auto" w:before="180" w:after="0"/>
        <w:ind w:left="143" w:right="117" w:firstLine="719"/>
        <w:jc w:val="both"/>
        <w:rPr>
          <w:sz w:val="28"/>
        </w:rPr>
      </w:pPr>
      <w:r>
        <w:rPr>
          <w:sz w:val="28"/>
        </w:rPr>
        <w:t>Thường trực Hội đồng nhân dân, Ủy ban nhân dân, các Ban của Hội đồng nhân dân, Tổ đại biểu Hội đồng nhân dân, đại biểu Hội đồng nhân dân các cấp, các cơ quan có liên quan tổ chức thực hiện Nghị quyết.</w:t>
      </w:r>
    </w:p>
    <w:p>
      <w:pPr>
        <w:pStyle w:val="ListParagraph"/>
        <w:numPr>
          <w:ilvl w:val="0"/>
          <w:numId w:val="2"/>
        </w:numPr>
        <w:tabs>
          <w:tab w:pos="1143" w:val="left" w:leader="none"/>
        </w:tabs>
        <w:spacing w:line="288" w:lineRule="auto" w:before="120" w:after="0"/>
        <w:ind w:left="143" w:right="108" w:firstLine="719"/>
        <w:jc w:val="both"/>
        <w:rPr>
          <w:sz w:val="28"/>
        </w:rPr>
      </w:pPr>
      <w:r>
        <w:rPr>
          <w:sz w:val="28"/>
        </w:rPr>
        <w:t>Thường</w:t>
      </w:r>
      <w:r>
        <w:rPr>
          <w:spacing w:val="-1"/>
          <w:sz w:val="28"/>
        </w:rPr>
        <w:t> </w:t>
      </w:r>
      <w:r>
        <w:rPr>
          <w:sz w:val="28"/>
        </w:rPr>
        <w:t>trực</w:t>
      </w:r>
      <w:r>
        <w:rPr>
          <w:spacing w:val="-1"/>
          <w:sz w:val="28"/>
        </w:rPr>
        <w:t> </w:t>
      </w:r>
      <w:r>
        <w:rPr>
          <w:sz w:val="28"/>
        </w:rPr>
        <w:t>Hội</w:t>
      </w:r>
      <w:r>
        <w:rPr>
          <w:spacing w:val="-1"/>
          <w:sz w:val="28"/>
        </w:rPr>
        <w:t> </w:t>
      </w:r>
      <w:r>
        <w:rPr>
          <w:sz w:val="28"/>
        </w:rPr>
        <w:t>đồng</w:t>
      </w:r>
      <w:r>
        <w:rPr>
          <w:spacing w:val="-1"/>
          <w:sz w:val="28"/>
        </w:rPr>
        <w:t> </w:t>
      </w:r>
      <w:r>
        <w:rPr>
          <w:sz w:val="28"/>
        </w:rPr>
        <w:t>nhân</w:t>
      </w:r>
      <w:r>
        <w:rPr>
          <w:spacing w:val="-2"/>
          <w:sz w:val="28"/>
        </w:rPr>
        <w:t> </w:t>
      </w:r>
      <w:r>
        <w:rPr>
          <w:sz w:val="28"/>
        </w:rPr>
        <w:t>dân,</w:t>
      </w:r>
      <w:r>
        <w:rPr>
          <w:spacing w:val="-1"/>
          <w:sz w:val="28"/>
        </w:rPr>
        <w:t> </w:t>
      </w:r>
      <w:r>
        <w:rPr>
          <w:sz w:val="28"/>
        </w:rPr>
        <w:t>các Ban của</w:t>
      </w:r>
      <w:r>
        <w:rPr>
          <w:spacing w:val="-1"/>
          <w:sz w:val="28"/>
        </w:rPr>
        <w:t> </w:t>
      </w:r>
      <w:r>
        <w:rPr>
          <w:sz w:val="28"/>
        </w:rPr>
        <w:t>Hội đồng</w:t>
      </w:r>
      <w:r>
        <w:rPr>
          <w:spacing w:val="-1"/>
          <w:sz w:val="28"/>
        </w:rPr>
        <w:t> </w:t>
      </w:r>
      <w:r>
        <w:rPr>
          <w:sz w:val="28"/>
        </w:rPr>
        <w:t>nhân dân,</w:t>
      </w:r>
      <w:r>
        <w:rPr>
          <w:spacing w:val="-1"/>
          <w:sz w:val="28"/>
        </w:rPr>
        <w:t> </w:t>
      </w:r>
      <w:r>
        <w:rPr>
          <w:sz w:val="28"/>
        </w:rPr>
        <w:t>các Tổ đại biểu Hội đồng nhân dân và các đại biểu Hội đồng nhân dân tỉnh giám sát việc thực hiện Nghị quyết.</w:t>
      </w:r>
    </w:p>
    <w:p>
      <w:pPr>
        <w:pStyle w:val="Heading1"/>
      </w:pPr>
      <w:r>
        <w:rPr/>
        <w:t>Điều</w:t>
      </w:r>
      <w:r>
        <w:rPr>
          <w:spacing w:val="-4"/>
        </w:rPr>
        <w:t> </w:t>
      </w:r>
      <w:r>
        <w:rPr/>
        <w:t>6.</w:t>
      </w:r>
      <w:r>
        <w:rPr>
          <w:spacing w:val="-4"/>
        </w:rPr>
        <w:t> </w:t>
      </w:r>
      <w:r>
        <w:rPr/>
        <w:t>Điều</w:t>
      </w:r>
      <w:r>
        <w:rPr>
          <w:spacing w:val="-3"/>
        </w:rPr>
        <w:t> </w:t>
      </w:r>
      <w:r>
        <w:rPr/>
        <w:t>khoản</w:t>
      </w:r>
      <w:r>
        <w:rPr>
          <w:spacing w:val="-2"/>
        </w:rPr>
        <w:t> </w:t>
      </w:r>
      <w:r>
        <w:rPr/>
        <w:t>thi</w:t>
      </w:r>
      <w:r>
        <w:rPr>
          <w:spacing w:val="-1"/>
        </w:rPr>
        <w:t> </w:t>
      </w:r>
      <w:r>
        <w:rPr>
          <w:spacing w:val="-4"/>
        </w:rPr>
        <w:t>hành</w:t>
      </w:r>
    </w:p>
    <w:p>
      <w:pPr>
        <w:pStyle w:val="ListParagraph"/>
        <w:numPr>
          <w:ilvl w:val="0"/>
          <w:numId w:val="3"/>
        </w:numPr>
        <w:tabs>
          <w:tab w:pos="1141" w:val="left" w:leader="none"/>
        </w:tabs>
        <w:spacing w:line="240" w:lineRule="auto" w:before="180" w:after="0"/>
        <w:ind w:left="1141" w:right="0" w:hanging="279"/>
        <w:jc w:val="left"/>
        <w:rPr>
          <w:sz w:val="28"/>
        </w:rPr>
      </w:pPr>
      <w:r>
        <w:rPr>
          <w:sz w:val="28"/>
        </w:rPr>
        <w:t>Nghị</w:t>
      </w:r>
      <w:r>
        <w:rPr>
          <w:spacing w:val="-1"/>
          <w:sz w:val="28"/>
        </w:rPr>
        <w:t> </w:t>
      </w:r>
      <w:r>
        <w:rPr>
          <w:sz w:val="28"/>
        </w:rPr>
        <w:t>quyết</w:t>
      </w:r>
      <w:r>
        <w:rPr>
          <w:spacing w:val="-1"/>
          <w:sz w:val="28"/>
        </w:rPr>
        <w:t> </w:t>
      </w:r>
      <w:r>
        <w:rPr>
          <w:sz w:val="28"/>
        </w:rPr>
        <w:t>này</w:t>
      </w:r>
      <w:r>
        <w:rPr>
          <w:spacing w:val="-5"/>
          <w:sz w:val="28"/>
        </w:rPr>
        <w:t> </w:t>
      </w:r>
      <w:r>
        <w:rPr>
          <w:sz w:val="28"/>
        </w:rPr>
        <w:t>có</w:t>
      </w:r>
      <w:r>
        <w:rPr>
          <w:spacing w:val="-2"/>
          <w:sz w:val="28"/>
        </w:rPr>
        <w:t> </w:t>
      </w:r>
      <w:r>
        <w:rPr>
          <w:sz w:val="28"/>
        </w:rPr>
        <w:t>hiệu</w:t>
      </w:r>
      <w:r>
        <w:rPr>
          <w:spacing w:val="-5"/>
          <w:sz w:val="28"/>
        </w:rPr>
        <w:t> </w:t>
      </w:r>
      <w:r>
        <w:rPr>
          <w:sz w:val="28"/>
        </w:rPr>
        <w:t>lực</w:t>
      </w:r>
      <w:r>
        <w:rPr>
          <w:spacing w:val="-2"/>
          <w:sz w:val="28"/>
        </w:rPr>
        <w:t> </w:t>
      </w:r>
      <w:r>
        <w:rPr>
          <w:sz w:val="28"/>
        </w:rPr>
        <w:t>thi</w:t>
      </w:r>
      <w:r>
        <w:rPr>
          <w:spacing w:val="-4"/>
          <w:sz w:val="28"/>
        </w:rPr>
        <w:t> </w:t>
      </w:r>
      <w:r>
        <w:rPr>
          <w:sz w:val="28"/>
        </w:rPr>
        <w:t>hành</w:t>
      </w:r>
      <w:r>
        <w:rPr>
          <w:spacing w:val="1"/>
          <w:sz w:val="28"/>
        </w:rPr>
        <w:t> </w:t>
      </w:r>
      <w:r>
        <w:rPr>
          <w:sz w:val="28"/>
        </w:rPr>
        <w:t>từ</w:t>
      </w:r>
      <w:r>
        <w:rPr>
          <w:spacing w:val="-3"/>
          <w:sz w:val="28"/>
        </w:rPr>
        <w:t> </w:t>
      </w:r>
      <w:r>
        <w:rPr>
          <w:sz w:val="28"/>
        </w:rPr>
        <w:t>ngày</w:t>
      </w:r>
      <w:r>
        <w:rPr>
          <w:spacing w:val="-6"/>
          <w:sz w:val="28"/>
        </w:rPr>
        <w:t> </w:t>
      </w:r>
      <w:r>
        <w:rPr>
          <w:sz w:val="28"/>
        </w:rPr>
        <w:t>13</w:t>
      </w:r>
      <w:r>
        <w:rPr>
          <w:spacing w:val="-2"/>
          <w:sz w:val="28"/>
        </w:rPr>
        <w:t> </w:t>
      </w:r>
      <w:r>
        <w:rPr>
          <w:sz w:val="28"/>
        </w:rPr>
        <w:t>tháng</w:t>
      </w:r>
      <w:r>
        <w:rPr>
          <w:spacing w:val="-5"/>
          <w:sz w:val="28"/>
        </w:rPr>
        <w:t> </w:t>
      </w:r>
      <w:r>
        <w:rPr>
          <w:sz w:val="28"/>
        </w:rPr>
        <w:t>6 năm</w:t>
      </w:r>
      <w:r>
        <w:rPr>
          <w:spacing w:val="-6"/>
          <w:sz w:val="28"/>
        </w:rPr>
        <w:t> </w:t>
      </w:r>
      <w:r>
        <w:rPr>
          <w:spacing w:val="-2"/>
          <w:sz w:val="28"/>
        </w:rPr>
        <w:t>2026.</w:t>
      </w:r>
    </w:p>
    <w:p>
      <w:pPr>
        <w:pStyle w:val="ListParagraph"/>
        <w:numPr>
          <w:ilvl w:val="0"/>
          <w:numId w:val="3"/>
        </w:numPr>
        <w:tabs>
          <w:tab w:pos="1160" w:val="left" w:leader="none"/>
        </w:tabs>
        <w:spacing w:line="288" w:lineRule="auto" w:before="184" w:after="0"/>
        <w:ind w:left="143" w:right="112" w:firstLine="719"/>
        <w:jc w:val="both"/>
        <w:rPr>
          <w:sz w:val="28"/>
        </w:rPr>
      </w:pPr>
      <w:r>
        <w:rPr>
          <w:sz w:val="28"/>
        </w:rPr>
        <w:t>Các Nghị quyết sau hết hiệu lực kể từ ngày Nghị quyết này có hiệu lực thi hành:</w:t>
      </w:r>
    </w:p>
    <w:p>
      <w:pPr>
        <w:pStyle w:val="ListParagraph"/>
        <w:spacing w:after="0" w:line="288" w:lineRule="auto"/>
        <w:jc w:val="both"/>
        <w:rPr>
          <w:sz w:val="28"/>
        </w:rPr>
        <w:sectPr>
          <w:headerReference w:type="default" r:id="rId5"/>
          <w:pgSz w:w="11910" w:h="16850"/>
          <w:pgMar w:header="722" w:footer="0" w:top="1120" w:bottom="280" w:left="1559" w:right="850"/>
          <w:pgNumType w:start="2"/>
        </w:sectPr>
      </w:pPr>
    </w:p>
    <w:p>
      <w:pPr>
        <w:pStyle w:val="ListParagraph"/>
        <w:numPr>
          <w:ilvl w:val="1"/>
          <w:numId w:val="3"/>
        </w:numPr>
        <w:tabs>
          <w:tab w:pos="1173" w:val="left" w:leader="none"/>
        </w:tabs>
        <w:spacing w:line="288" w:lineRule="auto" w:before="141" w:after="0"/>
        <w:ind w:left="143" w:right="114" w:firstLine="719"/>
        <w:jc w:val="both"/>
        <w:rPr>
          <w:sz w:val="28"/>
        </w:rPr>
      </w:pPr>
      <w:r>
        <w:rPr>
          <w:sz w:val="28"/>
        </w:rPr>
        <w:t>Nghị quyết số 45/2016/NQ-HĐND ngày 28 tháng 7 năm 2016 của Hội đồng nhân dân tỉnh quy định nội dung, mức chi bảo đảm hoạt động của Hội đồng nhân dân các cấp tỉnh Lai Châu;</w:t>
      </w:r>
    </w:p>
    <w:p>
      <w:pPr>
        <w:pStyle w:val="ListParagraph"/>
        <w:numPr>
          <w:ilvl w:val="1"/>
          <w:numId w:val="3"/>
        </w:numPr>
        <w:tabs>
          <w:tab w:pos="1179" w:val="left" w:leader="none"/>
        </w:tabs>
        <w:spacing w:line="288" w:lineRule="auto" w:before="121" w:after="0"/>
        <w:ind w:left="143" w:right="105" w:firstLine="719"/>
        <w:jc w:val="both"/>
        <w:rPr>
          <w:sz w:val="28"/>
        </w:rPr>
      </w:pPr>
      <w:r>
        <w:rPr>
          <w:sz w:val="28"/>
        </w:rPr>
        <w:t>Nghị quyết số 73/2016/NQ-HĐND ngày 10 tháng 12 năm 2016 của Hội đồng nhân dân tỉnh bổ sung nội dung, mức chi tại Nghị quyết số 45/2016/NQ-HĐND ngày 28 tháng 7 năm 2016 của Hội đồng nhân dân tỉnh về quy định nội dung, mức</w:t>
      </w:r>
      <w:r>
        <w:rPr>
          <w:spacing w:val="-3"/>
          <w:sz w:val="28"/>
        </w:rPr>
        <w:t> </w:t>
      </w:r>
      <w:r>
        <w:rPr>
          <w:sz w:val="28"/>
        </w:rPr>
        <w:t>chi</w:t>
      </w:r>
      <w:r>
        <w:rPr>
          <w:spacing w:val="-1"/>
          <w:sz w:val="28"/>
        </w:rPr>
        <w:t> </w:t>
      </w:r>
      <w:r>
        <w:rPr>
          <w:sz w:val="28"/>
        </w:rPr>
        <w:t>bảo</w:t>
      </w:r>
      <w:r>
        <w:rPr>
          <w:spacing w:val="-1"/>
          <w:sz w:val="28"/>
        </w:rPr>
        <w:t> </w:t>
      </w:r>
      <w:r>
        <w:rPr>
          <w:sz w:val="28"/>
        </w:rPr>
        <w:t>đảm</w:t>
      </w:r>
      <w:r>
        <w:rPr>
          <w:spacing w:val="-5"/>
          <w:sz w:val="28"/>
        </w:rPr>
        <w:t> </w:t>
      </w:r>
      <w:r>
        <w:rPr>
          <w:sz w:val="28"/>
        </w:rPr>
        <w:t>hoạt</w:t>
      </w:r>
      <w:r>
        <w:rPr>
          <w:spacing w:val="-1"/>
          <w:sz w:val="28"/>
        </w:rPr>
        <w:t> </w:t>
      </w:r>
      <w:r>
        <w:rPr>
          <w:sz w:val="28"/>
        </w:rPr>
        <w:t>động</w:t>
      </w:r>
      <w:r>
        <w:rPr>
          <w:spacing w:val="-2"/>
          <w:sz w:val="28"/>
        </w:rPr>
        <w:t> </w:t>
      </w:r>
      <w:r>
        <w:rPr>
          <w:sz w:val="28"/>
        </w:rPr>
        <w:t>của</w:t>
      </w:r>
      <w:r>
        <w:rPr>
          <w:spacing w:val="-3"/>
          <w:sz w:val="28"/>
        </w:rPr>
        <w:t> </w:t>
      </w:r>
      <w:r>
        <w:rPr>
          <w:sz w:val="28"/>
        </w:rPr>
        <w:t>Hội</w:t>
      </w:r>
      <w:r>
        <w:rPr>
          <w:spacing w:val="-4"/>
          <w:sz w:val="28"/>
        </w:rPr>
        <w:t> </w:t>
      </w:r>
      <w:r>
        <w:rPr>
          <w:sz w:val="28"/>
        </w:rPr>
        <w:t>đồng</w:t>
      </w:r>
      <w:r>
        <w:rPr>
          <w:spacing w:val="-2"/>
          <w:sz w:val="28"/>
        </w:rPr>
        <w:t> </w:t>
      </w:r>
      <w:r>
        <w:rPr>
          <w:sz w:val="28"/>
        </w:rPr>
        <w:t>nhân</w:t>
      </w:r>
      <w:r>
        <w:rPr>
          <w:spacing w:val="-2"/>
          <w:sz w:val="28"/>
        </w:rPr>
        <w:t> </w:t>
      </w:r>
      <w:r>
        <w:rPr>
          <w:sz w:val="28"/>
        </w:rPr>
        <w:t>dân</w:t>
      </w:r>
      <w:r>
        <w:rPr>
          <w:spacing w:val="-2"/>
          <w:sz w:val="28"/>
        </w:rPr>
        <w:t> </w:t>
      </w:r>
      <w:r>
        <w:rPr>
          <w:sz w:val="28"/>
        </w:rPr>
        <w:t>các</w:t>
      </w:r>
      <w:r>
        <w:rPr>
          <w:spacing w:val="-3"/>
          <w:sz w:val="28"/>
        </w:rPr>
        <w:t> </w:t>
      </w:r>
      <w:r>
        <w:rPr>
          <w:sz w:val="28"/>
        </w:rPr>
        <w:t>cấp</w:t>
      </w:r>
      <w:r>
        <w:rPr>
          <w:spacing w:val="-2"/>
          <w:sz w:val="28"/>
        </w:rPr>
        <w:t> </w:t>
      </w:r>
      <w:r>
        <w:rPr>
          <w:sz w:val="28"/>
        </w:rPr>
        <w:t>tỉnh</w:t>
      </w:r>
      <w:r>
        <w:rPr>
          <w:spacing w:val="-2"/>
          <w:sz w:val="28"/>
        </w:rPr>
        <w:t> </w:t>
      </w:r>
      <w:r>
        <w:rPr>
          <w:sz w:val="28"/>
        </w:rPr>
        <w:t>Lai</w:t>
      </w:r>
      <w:r>
        <w:rPr>
          <w:spacing w:val="-1"/>
          <w:sz w:val="28"/>
        </w:rPr>
        <w:t> </w:t>
      </w:r>
      <w:r>
        <w:rPr>
          <w:sz w:val="28"/>
        </w:rPr>
        <w:t>Châu.</w:t>
      </w:r>
    </w:p>
    <w:p>
      <w:pPr>
        <w:spacing w:line="288" w:lineRule="auto" w:before="120"/>
        <w:ind w:left="143" w:right="105" w:firstLine="719"/>
        <w:jc w:val="both"/>
        <w:rPr>
          <w:i/>
          <w:sz w:val="28"/>
        </w:rPr>
      </w:pPr>
      <w:r>
        <w:rPr>
          <w:i/>
          <w:sz w:val="28"/>
        </w:rPr>
        <w:drawing>
          <wp:anchor distT="0" distB="0" distL="0" distR="0" allowOverlap="1" layoutInCell="1" locked="0" behindDoc="0" simplePos="0" relativeHeight="15730688">
            <wp:simplePos x="0" y="0"/>
            <wp:positionH relativeFrom="page">
              <wp:posOffset>4533900</wp:posOffset>
            </wp:positionH>
            <wp:positionV relativeFrom="paragraph">
              <wp:posOffset>1357902</wp:posOffset>
            </wp:positionV>
            <wp:extent cx="2070100" cy="984250"/>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6" cstate="print"/>
                    <a:stretch>
                      <a:fillRect/>
                    </a:stretch>
                  </pic:blipFill>
                  <pic:spPr>
                    <a:xfrm>
                      <a:off x="0" y="0"/>
                      <a:ext cx="2070100" cy="984250"/>
                    </a:xfrm>
                    <a:prstGeom prst="rect">
                      <a:avLst/>
                    </a:prstGeom>
                  </pic:spPr>
                </pic:pic>
              </a:graphicData>
            </a:graphic>
          </wp:anchor>
        </w:drawing>
      </w:r>
      <w:r>
        <w:rPr>
          <w:i/>
          <w:sz w:val="28"/>
        </w:rPr>
        <w:t>Nghị quyết này đã được Hội đồng nhân dân tỉnh Lai Châu</w:t>
      </w:r>
      <w:r>
        <w:rPr>
          <w:i/>
          <w:spacing w:val="40"/>
          <w:sz w:val="28"/>
        </w:rPr>
        <w:t> </w:t>
      </w:r>
      <w:r>
        <w:rPr>
          <w:i/>
          <w:sz w:val="28"/>
        </w:rPr>
        <w:t>khóa XVI, kỳ họp thứ ba thông qua ngày 03 tháng 6 năm 2026./.</w:t>
      </w:r>
    </w:p>
    <w:p>
      <w:pPr>
        <w:pStyle w:val="BodyText"/>
        <w:spacing w:before="74" w:after="1"/>
        <w:ind w:left="0" w:firstLine="0"/>
        <w:jc w:val="left"/>
        <w:rPr>
          <w:i/>
          <w:sz w:val="20"/>
        </w:rPr>
      </w:pPr>
    </w:p>
    <w:tbl>
      <w:tblPr>
        <w:tblW w:w="0" w:type="auto"/>
        <w:jc w:val="left"/>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75"/>
        <w:gridCol w:w="2423"/>
      </w:tblGrid>
      <w:tr>
        <w:trPr>
          <w:trHeight w:val="3821" w:hRule="atLeast"/>
        </w:trPr>
        <w:tc>
          <w:tcPr>
            <w:tcW w:w="5475" w:type="dxa"/>
          </w:tcPr>
          <w:p>
            <w:pPr>
              <w:pStyle w:val="TableParagraph"/>
              <w:spacing w:line="265" w:lineRule="exact"/>
              <w:ind w:left="50"/>
              <w:rPr>
                <w:b/>
                <w:i/>
                <w:sz w:val="24"/>
              </w:rPr>
            </w:pPr>
            <w:r>
              <w:rPr>
                <w:b/>
                <w:i/>
                <w:sz w:val="24"/>
              </w:rPr>
              <w:t>Nơi </w:t>
            </w:r>
            <w:r>
              <w:rPr>
                <w:b/>
                <w:i/>
                <w:spacing w:val="-2"/>
                <w:sz w:val="24"/>
              </w:rPr>
              <w:t>nhận:</w:t>
            </w:r>
          </w:p>
          <w:p>
            <w:pPr>
              <w:pStyle w:val="TableParagraph"/>
              <w:numPr>
                <w:ilvl w:val="0"/>
                <w:numId w:val="4"/>
              </w:numPr>
              <w:tabs>
                <w:tab w:pos="176" w:val="left" w:leader="none"/>
              </w:tabs>
              <w:spacing w:line="251" w:lineRule="exact" w:before="0" w:after="0"/>
              <w:ind w:left="176" w:right="0" w:hanging="126"/>
              <w:jc w:val="left"/>
              <w:rPr>
                <w:sz w:val="22"/>
              </w:rPr>
            </w:pPr>
            <w:r>
              <w:rPr>
                <w:sz w:val="22"/>
              </w:rPr>
              <w:t>Ủy</w:t>
            </w:r>
            <w:r>
              <w:rPr>
                <w:spacing w:val="-5"/>
                <w:sz w:val="22"/>
              </w:rPr>
              <w:t> </w:t>
            </w:r>
            <w:r>
              <w:rPr>
                <w:sz w:val="22"/>
              </w:rPr>
              <w:t>ban</w:t>
            </w:r>
            <w:r>
              <w:rPr>
                <w:spacing w:val="-1"/>
                <w:sz w:val="22"/>
              </w:rPr>
              <w:t> </w:t>
            </w:r>
            <w:r>
              <w:rPr>
                <w:sz w:val="22"/>
              </w:rPr>
              <w:t>Thường</w:t>
            </w:r>
            <w:r>
              <w:rPr>
                <w:spacing w:val="-4"/>
                <w:sz w:val="22"/>
              </w:rPr>
              <w:t> </w:t>
            </w:r>
            <w:r>
              <w:rPr>
                <w:sz w:val="22"/>
              </w:rPr>
              <w:t>vụ</w:t>
            </w:r>
            <w:r>
              <w:rPr>
                <w:spacing w:val="-2"/>
                <w:sz w:val="22"/>
              </w:rPr>
              <w:t> </w:t>
            </w:r>
            <w:r>
              <w:rPr>
                <w:sz w:val="22"/>
              </w:rPr>
              <w:t>Quốc</w:t>
            </w:r>
            <w:r>
              <w:rPr>
                <w:spacing w:val="-3"/>
                <w:sz w:val="22"/>
              </w:rPr>
              <w:t> </w:t>
            </w:r>
            <w:r>
              <w:rPr>
                <w:sz w:val="22"/>
              </w:rPr>
              <w:t>hội,</w:t>
            </w:r>
            <w:r>
              <w:rPr>
                <w:spacing w:val="-1"/>
                <w:sz w:val="22"/>
              </w:rPr>
              <w:t> </w:t>
            </w:r>
            <w:r>
              <w:rPr>
                <w:sz w:val="22"/>
              </w:rPr>
              <w:t>Chính</w:t>
            </w:r>
            <w:r>
              <w:rPr>
                <w:spacing w:val="-1"/>
                <w:sz w:val="22"/>
              </w:rPr>
              <w:t> </w:t>
            </w:r>
            <w:r>
              <w:rPr>
                <w:spacing w:val="-4"/>
                <w:sz w:val="22"/>
              </w:rPr>
              <w:t>phủ;</w:t>
            </w:r>
          </w:p>
          <w:p>
            <w:pPr>
              <w:pStyle w:val="TableParagraph"/>
              <w:numPr>
                <w:ilvl w:val="0"/>
                <w:numId w:val="4"/>
              </w:numPr>
              <w:tabs>
                <w:tab w:pos="174" w:val="left" w:leader="none"/>
              </w:tabs>
              <w:spacing w:line="252" w:lineRule="exact" w:before="0" w:after="0"/>
              <w:ind w:left="174" w:right="0" w:hanging="124"/>
              <w:jc w:val="left"/>
              <w:rPr>
                <w:sz w:val="22"/>
              </w:rPr>
            </w:pPr>
            <w:r>
              <w:rPr>
                <w:sz w:val="22"/>
              </w:rPr>
              <w:t>Văn</w:t>
            </w:r>
            <w:r>
              <w:rPr>
                <w:spacing w:val="-1"/>
                <w:sz w:val="22"/>
              </w:rPr>
              <w:t> </w:t>
            </w:r>
            <w:r>
              <w:rPr>
                <w:sz w:val="22"/>
              </w:rPr>
              <w:t>phòng</w:t>
            </w:r>
            <w:r>
              <w:rPr>
                <w:spacing w:val="-2"/>
                <w:sz w:val="22"/>
              </w:rPr>
              <w:t> </w:t>
            </w:r>
            <w:r>
              <w:rPr>
                <w:sz w:val="22"/>
              </w:rPr>
              <w:t>Quốc hội,</w:t>
            </w:r>
            <w:r>
              <w:rPr>
                <w:spacing w:val="-3"/>
                <w:sz w:val="22"/>
              </w:rPr>
              <w:t> </w:t>
            </w:r>
            <w:r>
              <w:rPr>
                <w:sz w:val="22"/>
              </w:rPr>
              <w:t>Văn</w:t>
            </w:r>
            <w:r>
              <w:rPr>
                <w:spacing w:val="-3"/>
                <w:sz w:val="22"/>
              </w:rPr>
              <w:t> </w:t>
            </w:r>
            <w:r>
              <w:rPr>
                <w:sz w:val="22"/>
              </w:rPr>
              <w:t>phòng</w:t>
            </w:r>
            <w:r>
              <w:rPr>
                <w:spacing w:val="-3"/>
                <w:sz w:val="22"/>
              </w:rPr>
              <w:t> </w:t>
            </w:r>
            <w:r>
              <w:rPr>
                <w:sz w:val="22"/>
              </w:rPr>
              <w:t>Chính </w:t>
            </w:r>
            <w:r>
              <w:rPr>
                <w:spacing w:val="-4"/>
                <w:sz w:val="22"/>
              </w:rPr>
              <w:t>phủ;</w:t>
            </w:r>
          </w:p>
          <w:p>
            <w:pPr>
              <w:pStyle w:val="TableParagraph"/>
              <w:numPr>
                <w:ilvl w:val="0"/>
                <w:numId w:val="4"/>
              </w:numPr>
              <w:tabs>
                <w:tab w:pos="176" w:val="left" w:leader="none"/>
              </w:tabs>
              <w:spacing w:line="252" w:lineRule="exact" w:before="1" w:after="0"/>
              <w:ind w:left="176" w:right="0" w:hanging="126"/>
              <w:jc w:val="left"/>
              <w:rPr>
                <w:sz w:val="22"/>
              </w:rPr>
            </w:pPr>
            <w:r>
              <w:rPr>
                <w:sz w:val="22"/>
              </w:rPr>
              <w:t>Bộ</w:t>
            </w:r>
            <w:r>
              <w:rPr>
                <w:spacing w:val="-2"/>
                <w:sz w:val="22"/>
              </w:rPr>
              <w:t> </w:t>
            </w:r>
            <w:r>
              <w:rPr>
                <w:sz w:val="22"/>
              </w:rPr>
              <w:t>Tài</w:t>
            </w:r>
            <w:r>
              <w:rPr>
                <w:spacing w:val="-1"/>
                <w:sz w:val="22"/>
              </w:rPr>
              <w:t> </w:t>
            </w:r>
            <w:r>
              <w:rPr>
                <w:spacing w:val="-2"/>
                <w:sz w:val="22"/>
              </w:rPr>
              <w:t>chính;</w:t>
            </w:r>
          </w:p>
          <w:p>
            <w:pPr>
              <w:pStyle w:val="TableParagraph"/>
              <w:numPr>
                <w:ilvl w:val="0"/>
                <w:numId w:val="4"/>
              </w:numPr>
              <w:tabs>
                <w:tab w:pos="176" w:val="left" w:leader="none"/>
              </w:tabs>
              <w:spacing w:line="240" w:lineRule="auto" w:before="0" w:after="0"/>
              <w:ind w:left="50" w:right="626" w:firstLine="0"/>
              <w:jc w:val="left"/>
              <w:rPr>
                <w:sz w:val="22"/>
              </w:rPr>
            </w:pPr>
            <w:r>
              <w:rPr>
                <w:sz w:val="22"/>
              </w:rPr>
              <w:t>Cục</w:t>
            </w:r>
            <w:r>
              <w:rPr>
                <w:spacing w:val="-2"/>
                <w:sz w:val="22"/>
              </w:rPr>
              <w:t> </w:t>
            </w:r>
            <w:r>
              <w:rPr>
                <w:sz w:val="22"/>
              </w:rPr>
              <w:t>Kiểm</w:t>
            </w:r>
            <w:r>
              <w:rPr>
                <w:spacing w:val="-6"/>
                <w:sz w:val="22"/>
              </w:rPr>
              <w:t> </w:t>
            </w:r>
            <w:r>
              <w:rPr>
                <w:sz w:val="22"/>
              </w:rPr>
              <w:t>tra</w:t>
            </w:r>
            <w:r>
              <w:rPr>
                <w:spacing w:val="-2"/>
                <w:sz w:val="22"/>
              </w:rPr>
              <w:t> </w:t>
            </w:r>
            <w:r>
              <w:rPr>
                <w:sz w:val="22"/>
              </w:rPr>
              <w:t>văn</w:t>
            </w:r>
            <w:r>
              <w:rPr>
                <w:spacing w:val="-2"/>
                <w:sz w:val="22"/>
              </w:rPr>
              <w:t> </w:t>
            </w:r>
            <w:r>
              <w:rPr>
                <w:sz w:val="22"/>
              </w:rPr>
              <w:t>bản</w:t>
            </w:r>
            <w:r>
              <w:rPr>
                <w:spacing w:val="-1"/>
                <w:sz w:val="22"/>
              </w:rPr>
              <w:t> </w:t>
            </w:r>
            <w:r>
              <w:rPr>
                <w:sz w:val="22"/>
              </w:rPr>
              <w:t>và</w:t>
            </w:r>
            <w:r>
              <w:rPr>
                <w:spacing w:val="-4"/>
                <w:sz w:val="22"/>
              </w:rPr>
              <w:t> </w:t>
            </w:r>
            <w:r>
              <w:rPr>
                <w:sz w:val="22"/>
              </w:rPr>
              <w:t>Tổ</w:t>
            </w:r>
            <w:r>
              <w:rPr>
                <w:spacing w:val="-5"/>
                <w:sz w:val="22"/>
              </w:rPr>
              <w:t> </w:t>
            </w:r>
            <w:r>
              <w:rPr>
                <w:sz w:val="22"/>
              </w:rPr>
              <w:t>chức</w:t>
            </w:r>
            <w:r>
              <w:rPr>
                <w:spacing w:val="-4"/>
                <w:sz w:val="22"/>
              </w:rPr>
              <w:t> </w:t>
            </w:r>
            <w:r>
              <w:rPr>
                <w:sz w:val="22"/>
              </w:rPr>
              <w:t>thi</w:t>
            </w:r>
            <w:r>
              <w:rPr>
                <w:spacing w:val="-1"/>
                <w:sz w:val="22"/>
              </w:rPr>
              <w:t> </w:t>
            </w:r>
            <w:r>
              <w:rPr>
                <w:sz w:val="22"/>
              </w:rPr>
              <w:t>hành</w:t>
            </w:r>
            <w:r>
              <w:rPr>
                <w:spacing w:val="-2"/>
                <w:sz w:val="22"/>
              </w:rPr>
              <w:t> </w:t>
            </w:r>
            <w:r>
              <w:rPr>
                <w:sz w:val="22"/>
              </w:rPr>
              <w:t>pháp</w:t>
            </w:r>
            <w:r>
              <w:rPr>
                <w:spacing w:val="-4"/>
                <w:sz w:val="22"/>
              </w:rPr>
              <w:t> </w:t>
            </w:r>
            <w:r>
              <w:rPr>
                <w:sz w:val="22"/>
              </w:rPr>
              <w:t>luật, Bộ Tư pháp;</w:t>
            </w:r>
          </w:p>
          <w:p>
            <w:pPr>
              <w:pStyle w:val="TableParagraph"/>
              <w:numPr>
                <w:ilvl w:val="0"/>
                <w:numId w:val="4"/>
              </w:numPr>
              <w:tabs>
                <w:tab w:pos="174" w:val="left" w:leader="none"/>
              </w:tabs>
              <w:spacing w:line="252" w:lineRule="exact" w:before="0" w:after="0"/>
              <w:ind w:left="174" w:right="0" w:hanging="124"/>
              <w:jc w:val="left"/>
              <w:rPr>
                <w:sz w:val="22"/>
              </w:rPr>
            </w:pPr>
            <w:r>
              <w:rPr>
                <w:sz w:val="22"/>
              </w:rPr>
              <w:t>Thường</w:t>
            </w:r>
            <w:r>
              <w:rPr>
                <w:spacing w:val="-6"/>
                <w:sz w:val="22"/>
              </w:rPr>
              <w:t> </w:t>
            </w:r>
            <w:r>
              <w:rPr>
                <w:sz w:val="22"/>
              </w:rPr>
              <w:t>trực</w:t>
            </w:r>
            <w:r>
              <w:rPr>
                <w:spacing w:val="-3"/>
                <w:sz w:val="22"/>
              </w:rPr>
              <w:t> </w:t>
            </w:r>
            <w:r>
              <w:rPr>
                <w:sz w:val="22"/>
              </w:rPr>
              <w:t>Tỉnh </w:t>
            </w:r>
            <w:r>
              <w:rPr>
                <w:spacing w:val="-5"/>
                <w:sz w:val="22"/>
              </w:rPr>
              <w:t>ủy;</w:t>
            </w:r>
          </w:p>
          <w:p>
            <w:pPr>
              <w:pStyle w:val="TableParagraph"/>
              <w:numPr>
                <w:ilvl w:val="0"/>
                <w:numId w:val="4"/>
              </w:numPr>
              <w:tabs>
                <w:tab w:pos="176" w:val="left" w:leader="none"/>
              </w:tabs>
              <w:spacing w:line="252" w:lineRule="exact" w:before="0" w:after="0"/>
              <w:ind w:left="176" w:right="0" w:hanging="126"/>
              <w:jc w:val="left"/>
              <w:rPr>
                <w:sz w:val="22"/>
              </w:rPr>
            </w:pPr>
            <w:r>
              <w:rPr>
                <w:sz w:val="22"/>
              </w:rPr>
              <w:t>Đoàn</w:t>
            </w:r>
            <w:r>
              <w:rPr>
                <w:spacing w:val="-5"/>
                <w:sz w:val="22"/>
              </w:rPr>
              <w:t> </w:t>
            </w:r>
            <w:r>
              <w:rPr>
                <w:sz w:val="22"/>
              </w:rPr>
              <w:t>đại</w:t>
            </w:r>
            <w:r>
              <w:rPr>
                <w:spacing w:val="-1"/>
                <w:sz w:val="22"/>
              </w:rPr>
              <w:t> </w:t>
            </w:r>
            <w:r>
              <w:rPr>
                <w:sz w:val="22"/>
              </w:rPr>
              <w:t>biểu</w:t>
            </w:r>
            <w:r>
              <w:rPr>
                <w:spacing w:val="-2"/>
                <w:sz w:val="22"/>
              </w:rPr>
              <w:t> </w:t>
            </w:r>
            <w:r>
              <w:rPr>
                <w:sz w:val="22"/>
              </w:rPr>
              <w:t>Quốc</w:t>
            </w:r>
            <w:r>
              <w:rPr>
                <w:spacing w:val="-2"/>
                <w:sz w:val="22"/>
              </w:rPr>
              <w:t> </w:t>
            </w:r>
            <w:r>
              <w:rPr>
                <w:sz w:val="22"/>
              </w:rPr>
              <w:t>hội</w:t>
            </w:r>
            <w:r>
              <w:rPr>
                <w:spacing w:val="-1"/>
                <w:sz w:val="22"/>
              </w:rPr>
              <w:t> </w:t>
            </w:r>
            <w:r>
              <w:rPr>
                <w:spacing w:val="-2"/>
                <w:sz w:val="22"/>
              </w:rPr>
              <w:t>tỉnh;</w:t>
            </w:r>
          </w:p>
          <w:p>
            <w:pPr>
              <w:pStyle w:val="TableParagraph"/>
              <w:numPr>
                <w:ilvl w:val="0"/>
                <w:numId w:val="4"/>
              </w:numPr>
              <w:tabs>
                <w:tab w:pos="174" w:val="left" w:leader="none"/>
              </w:tabs>
              <w:spacing w:line="252" w:lineRule="exact" w:before="1" w:after="0"/>
              <w:ind w:left="174" w:right="0" w:hanging="124"/>
              <w:jc w:val="left"/>
              <w:rPr>
                <w:sz w:val="22"/>
              </w:rPr>
            </w:pPr>
            <w:r>
              <w:rPr>
                <w:sz w:val="22"/>
              </w:rPr>
              <w:t>Thường</w:t>
            </w:r>
            <w:r>
              <w:rPr>
                <w:spacing w:val="-7"/>
                <w:sz w:val="22"/>
              </w:rPr>
              <w:t> </w:t>
            </w:r>
            <w:r>
              <w:rPr>
                <w:sz w:val="22"/>
              </w:rPr>
              <w:t>trực</w:t>
            </w:r>
            <w:r>
              <w:rPr>
                <w:spacing w:val="-4"/>
                <w:sz w:val="22"/>
              </w:rPr>
              <w:t> </w:t>
            </w:r>
            <w:r>
              <w:rPr>
                <w:sz w:val="22"/>
              </w:rPr>
              <w:t>HĐND,</w:t>
            </w:r>
            <w:r>
              <w:rPr>
                <w:spacing w:val="-3"/>
                <w:sz w:val="22"/>
              </w:rPr>
              <w:t> </w:t>
            </w:r>
            <w:r>
              <w:rPr>
                <w:sz w:val="22"/>
              </w:rPr>
              <w:t>UBND,</w:t>
            </w:r>
            <w:r>
              <w:rPr>
                <w:spacing w:val="-4"/>
                <w:sz w:val="22"/>
              </w:rPr>
              <w:t> </w:t>
            </w:r>
            <w:r>
              <w:rPr>
                <w:sz w:val="22"/>
              </w:rPr>
              <w:t>UBMTTQVN</w:t>
            </w:r>
            <w:r>
              <w:rPr>
                <w:spacing w:val="-7"/>
                <w:sz w:val="22"/>
              </w:rPr>
              <w:t> </w:t>
            </w:r>
            <w:r>
              <w:rPr>
                <w:spacing w:val="-2"/>
                <w:sz w:val="22"/>
              </w:rPr>
              <w:t>tỉnh;</w:t>
            </w:r>
          </w:p>
          <w:p>
            <w:pPr>
              <w:pStyle w:val="TableParagraph"/>
              <w:numPr>
                <w:ilvl w:val="0"/>
                <w:numId w:val="4"/>
              </w:numPr>
              <w:tabs>
                <w:tab w:pos="176" w:val="left" w:leader="none"/>
              </w:tabs>
              <w:spacing w:line="252" w:lineRule="exact" w:before="0" w:after="0"/>
              <w:ind w:left="176" w:right="0" w:hanging="126"/>
              <w:jc w:val="left"/>
              <w:rPr>
                <w:sz w:val="22"/>
              </w:rPr>
            </w:pPr>
            <w:r>
              <w:rPr>
                <w:sz w:val="22"/>
              </w:rPr>
              <w:t>Đại</w:t>
            </w:r>
            <w:r>
              <w:rPr>
                <w:spacing w:val="-2"/>
                <w:sz w:val="22"/>
              </w:rPr>
              <w:t> </w:t>
            </w:r>
            <w:r>
              <w:rPr>
                <w:sz w:val="22"/>
              </w:rPr>
              <w:t>biểu</w:t>
            </w:r>
            <w:r>
              <w:rPr>
                <w:spacing w:val="-5"/>
                <w:sz w:val="22"/>
              </w:rPr>
              <w:t> </w:t>
            </w:r>
            <w:r>
              <w:rPr>
                <w:sz w:val="22"/>
              </w:rPr>
              <w:t>HĐND</w:t>
            </w:r>
            <w:r>
              <w:rPr>
                <w:spacing w:val="-3"/>
                <w:sz w:val="22"/>
              </w:rPr>
              <w:t> </w:t>
            </w:r>
            <w:r>
              <w:rPr>
                <w:spacing w:val="-4"/>
                <w:sz w:val="22"/>
              </w:rPr>
              <w:t>tỉnh;</w:t>
            </w:r>
          </w:p>
          <w:p>
            <w:pPr>
              <w:pStyle w:val="TableParagraph"/>
              <w:numPr>
                <w:ilvl w:val="0"/>
                <w:numId w:val="4"/>
              </w:numPr>
              <w:tabs>
                <w:tab w:pos="176" w:val="left" w:leader="none"/>
              </w:tabs>
              <w:spacing w:line="252" w:lineRule="exact" w:before="2" w:after="0"/>
              <w:ind w:left="176" w:right="0" w:hanging="126"/>
              <w:jc w:val="left"/>
              <w:rPr>
                <w:sz w:val="22"/>
              </w:rPr>
            </w:pPr>
            <w:r>
              <w:rPr>
                <w:sz w:val="22"/>
              </w:rPr>
              <w:t>Các</w:t>
            </w:r>
            <w:r>
              <w:rPr>
                <w:spacing w:val="-4"/>
                <w:sz w:val="22"/>
              </w:rPr>
              <w:t> </w:t>
            </w:r>
            <w:r>
              <w:rPr>
                <w:sz w:val="22"/>
              </w:rPr>
              <w:t>sở,</w:t>
            </w:r>
            <w:r>
              <w:rPr>
                <w:spacing w:val="-1"/>
                <w:sz w:val="22"/>
              </w:rPr>
              <w:t> </w:t>
            </w:r>
            <w:r>
              <w:rPr>
                <w:sz w:val="22"/>
              </w:rPr>
              <w:t>ban,</w:t>
            </w:r>
            <w:r>
              <w:rPr>
                <w:spacing w:val="-1"/>
                <w:sz w:val="22"/>
              </w:rPr>
              <w:t> </w:t>
            </w:r>
            <w:r>
              <w:rPr>
                <w:sz w:val="22"/>
              </w:rPr>
              <w:t>ngành</w:t>
            </w:r>
            <w:r>
              <w:rPr>
                <w:spacing w:val="-1"/>
                <w:sz w:val="22"/>
              </w:rPr>
              <w:t> </w:t>
            </w:r>
            <w:r>
              <w:rPr>
                <w:spacing w:val="-4"/>
                <w:sz w:val="22"/>
              </w:rPr>
              <w:t>tỉnh;</w:t>
            </w:r>
          </w:p>
          <w:p>
            <w:pPr>
              <w:pStyle w:val="TableParagraph"/>
              <w:numPr>
                <w:ilvl w:val="0"/>
                <w:numId w:val="4"/>
              </w:numPr>
              <w:tabs>
                <w:tab w:pos="174" w:val="left" w:leader="none"/>
              </w:tabs>
              <w:spacing w:line="240" w:lineRule="auto" w:before="0" w:after="0"/>
              <w:ind w:left="50" w:right="740" w:firstLine="0"/>
              <w:jc w:val="left"/>
              <w:rPr>
                <w:sz w:val="22"/>
              </w:rPr>
            </w:pPr>
            <w:r>
              <w:rPr>
                <w:sz w:val="22"/>
              </w:rPr>
              <w:t>Thường</w:t>
            </w:r>
            <w:r>
              <w:rPr>
                <w:spacing w:val="-7"/>
                <w:sz w:val="22"/>
              </w:rPr>
              <w:t> </w:t>
            </w:r>
            <w:r>
              <w:rPr>
                <w:sz w:val="22"/>
              </w:rPr>
              <w:t>trực</w:t>
            </w:r>
            <w:r>
              <w:rPr>
                <w:spacing w:val="-5"/>
                <w:sz w:val="22"/>
              </w:rPr>
              <w:t> </w:t>
            </w:r>
            <w:r>
              <w:rPr>
                <w:sz w:val="22"/>
              </w:rPr>
              <w:t>HĐND,</w:t>
            </w:r>
            <w:r>
              <w:rPr>
                <w:spacing w:val="-5"/>
                <w:sz w:val="22"/>
              </w:rPr>
              <w:t> </w:t>
            </w:r>
            <w:r>
              <w:rPr>
                <w:sz w:val="22"/>
              </w:rPr>
              <w:t>UBND,</w:t>
            </w:r>
            <w:r>
              <w:rPr>
                <w:spacing w:val="-5"/>
                <w:sz w:val="22"/>
              </w:rPr>
              <w:t> </w:t>
            </w:r>
            <w:r>
              <w:rPr>
                <w:sz w:val="22"/>
              </w:rPr>
              <w:t>UBMTTQVN</w:t>
            </w:r>
            <w:r>
              <w:rPr>
                <w:spacing w:val="-7"/>
                <w:sz w:val="22"/>
              </w:rPr>
              <w:t> </w:t>
            </w:r>
            <w:r>
              <w:rPr>
                <w:sz w:val="22"/>
              </w:rPr>
              <w:t>các</w:t>
            </w:r>
            <w:r>
              <w:rPr>
                <w:spacing w:val="-6"/>
                <w:sz w:val="22"/>
              </w:rPr>
              <w:t> </w:t>
            </w:r>
            <w:r>
              <w:rPr>
                <w:sz w:val="22"/>
              </w:rPr>
              <w:t>xã, </w:t>
            </w:r>
            <w:r>
              <w:rPr>
                <w:spacing w:val="-2"/>
                <w:sz w:val="22"/>
              </w:rPr>
              <w:t>phường;</w:t>
            </w:r>
          </w:p>
          <w:p>
            <w:pPr>
              <w:pStyle w:val="TableParagraph"/>
              <w:numPr>
                <w:ilvl w:val="0"/>
                <w:numId w:val="4"/>
              </w:numPr>
              <w:tabs>
                <w:tab w:pos="176" w:val="left" w:leader="none"/>
              </w:tabs>
              <w:spacing w:line="240" w:lineRule="auto" w:before="0" w:after="0"/>
              <w:ind w:left="176" w:right="0" w:hanging="126"/>
              <w:jc w:val="left"/>
              <w:rPr>
                <w:sz w:val="22"/>
              </w:rPr>
            </w:pPr>
            <w:r>
              <w:rPr>
                <w:sz w:val="22"/>
              </w:rPr>
              <w:t>Công</w:t>
            </w:r>
            <w:r>
              <w:rPr>
                <w:spacing w:val="-5"/>
                <w:sz w:val="22"/>
              </w:rPr>
              <w:t> </w:t>
            </w:r>
            <w:r>
              <w:rPr>
                <w:sz w:val="22"/>
              </w:rPr>
              <w:t>báo</w:t>
            </w:r>
            <w:r>
              <w:rPr>
                <w:spacing w:val="-1"/>
                <w:sz w:val="22"/>
              </w:rPr>
              <w:t> </w:t>
            </w:r>
            <w:r>
              <w:rPr>
                <w:sz w:val="22"/>
              </w:rPr>
              <w:t>tỉnh,</w:t>
            </w:r>
            <w:r>
              <w:rPr>
                <w:spacing w:val="-2"/>
                <w:sz w:val="22"/>
              </w:rPr>
              <w:t> </w:t>
            </w:r>
            <w:r>
              <w:rPr>
                <w:sz w:val="22"/>
              </w:rPr>
              <w:t>Cổng</w:t>
            </w:r>
            <w:r>
              <w:rPr>
                <w:spacing w:val="-4"/>
                <w:sz w:val="22"/>
              </w:rPr>
              <w:t> </w:t>
            </w:r>
            <w:r>
              <w:rPr>
                <w:sz w:val="22"/>
              </w:rPr>
              <w:t>thông</w:t>
            </w:r>
            <w:r>
              <w:rPr>
                <w:spacing w:val="-4"/>
                <w:sz w:val="22"/>
              </w:rPr>
              <w:t> </w:t>
            </w:r>
            <w:r>
              <w:rPr>
                <w:sz w:val="22"/>
              </w:rPr>
              <w:t>tin</w:t>
            </w:r>
            <w:r>
              <w:rPr>
                <w:spacing w:val="-2"/>
                <w:sz w:val="22"/>
              </w:rPr>
              <w:t> </w:t>
            </w:r>
            <w:r>
              <w:rPr>
                <w:sz w:val="22"/>
              </w:rPr>
              <w:t>điện</w:t>
            </w:r>
            <w:r>
              <w:rPr>
                <w:spacing w:val="-1"/>
                <w:sz w:val="22"/>
              </w:rPr>
              <w:t> </w:t>
            </w:r>
            <w:r>
              <w:rPr>
                <w:sz w:val="22"/>
              </w:rPr>
              <w:t>tử</w:t>
            </w:r>
            <w:r>
              <w:rPr>
                <w:spacing w:val="-1"/>
                <w:sz w:val="22"/>
              </w:rPr>
              <w:t> </w:t>
            </w:r>
            <w:r>
              <w:rPr>
                <w:spacing w:val="-4"/>
                <w:sz w:val="22"/>
              </w:rPr>
              <w:t>tỉnh;</w:t>
            </w:r>
          </w:p>
          <w:p>
            <w:pPr>
              <w:pStyle w:val="TableParagraph"/>
              <w:numPr>
                <w:ilvl w:val="0"/>
                <w:numId w:val="4"/>
              </w:numPr>
              <w:tabs>
                <w:tab w:pos="174" w:val="left" w:leader="none"/>
              </w:tabs>
              <w:spacing w:line="233" w:lineRule="exact" w:before="16" w:after="0"/>
              <w:ind w:left="174" w:right="0" w:hanging="124"/>
              <w:jc w:val="left"/>
              <w:rPr>
                <w:sz w:val="22"/>
              </w:rPr>
            </w:pPr>
            <w:r>
              <w:rPr>
                <w:sz w:val="22"/>
              </w:rPr>
              <w:t>Lưu: </w:t>
            </w:r>
            <w:r>
              <w:rPr>
                <w:spacing w:val="-5"/>
                <w:sz w:val="22"/>
              </w:rPr>
              <w:t>VT.</w:t>
            </w:r>
          </w:p>
        </w:tc>
        <w:tc>
          <w:tcPr>
            <w:tcW w:w="2423" w:type="dxa"/>
          </w:tcPr>
          <w:p>
            <w:pPr>
              <w:pStyle w:val="TableParagraph"/>
              <w:spacing w:before="110"/>
              <w:ind w:left="578"/>
              <w:jc w:val="center"/>
              <w:rPr>
                <w:b/>
                <w:sz w:val="24"/>
              </w:rPr>
            </w:pPr>
            <w:r>
              <w:rPr>
                <w:b/>
                <w:sz w:val="24"/>
              </w:rPr>
              <mc:AlternateContent>
                <mc:Choice Requires="wps">
                  <w:drawing>
                    <wp:anchor distT="0" distB="0" distL="0" distR="0" allowOverlap="1" layoutInCell="1" locked="0" behindDoc="1" simplePos="0" relativeHeight="487523840">
                      <wp:simplePos x="0" y="0"/>
                      <wp:positionH relativeFrom="column">
                        <wp:posOffset>-321945</wp:posOffset>
                      </wp:positionH>
                      <wp:positionV relativeFrom="paragraph">
                        <wp:posOffset>246673</wp:posOffset>
                      </wp:positionV>
                      <wp:extent cx="1485900" cy="150749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1485900" cy="1507490"/>
                                <a:chExt cx="1485900" cy="1507490"/>
                              </a:xfrm>
                            </wpg:grpSpPr>
                            <pic:pic>
                              <pic:nvPicPr>
                                <pic:cNvPr id="9" name="Image 9"/>
                                <pic:cNvPicPr/>
                              </pic:nvPicPr>
                              <pic:blipFill>
                                <a:blip r:embed="rId7" cstate="print"/>
                                <a:stretch>
                                  <a:fillRect/>
                                </a:stretch>
                              </pic:blipFill>
                              <pic:spPr>
                                <a:xfrm>
                                  <a:off x="0" y="0"/>
                                  <a:ext cx="1451597" cy="1472564"/>
                                </a:xfrm>
                                <a:prstGeom prst="rect">
                                  <a:avLst/>
                                </a:prstGeom>
                              </pic:spPr>
                            </pic:pic>
                          </wpg:wgp>
                        </a:graphicData>
                      </a:graphic>
                    </wp:anchor>
                  </w:drawing>
                </mc:Choice>
                <mc:Fallback>
                  <w:pict>
                    <v:group style="position:absolute;margin-left:-25.35pt;margin-top:19.423132pt;width:117pt;height:118.7pt;mso-position-horizontal-relative:column;mso-position-vertical-relative:paragraph;z-index:-15792640" id="docshapegroup5" coordorigin="-507,388" coordsize="2340,2374">
                      <v:shape style="position:absolute;left:-507;top:388;width:2286;height:2319" type="#_x0000_t75" id="docshape6" stroked="false">
                        <v:imagedata r:id="rId7" o:title=""/>
                      </v:shape>
                      <w10:wrap type="none"/>
                    </v:group>
                  </w:pict>
                </mc:Fallback>
              </mc:AlternateContent>
            </w:r>
            <w:r>
              <w:rPr>
                <w:b/>
                <w:sz w:val="24"/>
              </w:rPr>
              <w:t>CHỦ</w:t>
            </w:r>
            <w:r>
              <w:rPr>
                <w:b/>
                <w:spacing w:val="-3"/>
                <w:sz w:val="24"/>
              </w:rPr>
              <w:t> </w:t>
            </w:r>
            <w:r>
              <w:rPr>
                <w:b/>
                <w:spacing w:val="-4"/>
                <w:sz w:val="24"/>
              </w:rPr>
              <w:t>TỊCH</w:t>
            </w:r>
          </w:p>
          <w:p>
            <w:pPr>
              <w:pStyle w:val="TableParagraph"/>
              <w:rPr>
                <w:i/>
                <w:sz w:val="24"/>
              </w:rPr>
            </w:pPr>
          </w:p>
          <w:p>
            <w:pPr>
              <w:pStyle w:val="TableParagraph"/>
              <w:rPr>
                <w:i/>
                <w:sz w:val="24"/>
              </w:rPr>
            </w:pPr>
          </w:p>
          <w:p>
            <w:pPr>
              <w:pStyle w:val="TableParagraph"/>
              <w:rPr>
                <w:i/>
                <w:sz w:val="24"/>
              </w:rPr>
            </w:pPr>
          </w:p>
          <w:p>
            <w:pPr>
              <w:pStyle w:val="TableParagraph"/>
              <w:rPr>
                <w:i/>
                <w:sz w:val="24"/>
              </w:rPr>
            </w:pPr>
          </w:p>
          <w:p>
            <w:pPr>
              <w:pStyle w:val="TableParagraph"/>
              <w:rPr>
                <w:i/>
                <w:sz w:val="24"/>
              </w:rPr>
            </w:pPr>
          </w:p>
          <w:p>
            <w:pPr>
              <w:pStyle w:val="TableParagraph"/>
              <w:rPr>
                <w:i/>
                <w:sz w:val="24"/>
              </w:rPr>
            </w:pPr>
          </w:p>
          <w:p>
            <w:pPr>
              <w:pStyle w:val="TableParagraph"/>
              <w:rPr>
                <w:i/>
                <w:sz w:val="24"/>
              </w:rPr>
            </w:pPr>
          </w:p>
          <w:p>
            <w:pPr>
              <w:pStyle w:val="TableParagraph"/>
              <w:spacing w:before="85"/>
              <w:rPr>
                <w:i/>
                <w:sz w:val="24"/>
              </w:rPr>
            </w:pPr>
          </w:p>
          <w:p>
            <w:pPr>
              <w:pStyle w:val="TableParagraph"/>
              <w:ind w:left="578"/>
              <w:jc w:val="center"/>
              <w:rPr>
                <w:b/>
                <w:sz w:val="28"/>
              </w:rPr>
            </w:pPr>
            <w:r>
              <w:rPr>
                <w:b/>
                <w:sz w:val="28"/>
              </w:rPr>
              <w:t>Lê</w:t>
            </w:r>
            <w:r>
              <w:rPr>
                <w:b/>
                <w:spacing w:val="-3"/>
                <w:sz w:val="28"/>
              </w:rPr>
              <w:t> </w:t>
            </w:r>
            <w:r>
              <w:rPr>
                <w:b/>
                <w:sz w:val="28"/>
              </w:rPr>
              <w:t>Minh</w:t>
            </w:r>
            <w:r>
              <w:rPr>
                <w:b/>
                <w:spacing w:val="-2"/>
                <w:sz w:val="28"/>
              </w:rPr>
              <w:t> </w:t>
            </w:r>
            <w:r>
              <w:rPr>
                <w:b/>
                <w:spacing w:val="-4"/>
                <w:sz w:val="28"/>
              </w:rPr>
              <w:t>Ngân</w:t>
            </w:r>
          </w:p>
        </w:tc>
      </w:tr>
    </w:tbl>
    <w:sectPr>
      <w:pgSz w:w="11910" w:h="16850"/>
      <w:pgMar w:header="722" w:footer="0" w:top="1120" w:bottom="280" w:left="1559"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jc w:val="left"/>
      <w:rPr>
        <w:sz w:val="20"/>
      </w:rPr>
    </w:pPr>
    <w:r>
      <w:rPr>
        <w:sz w:val="20"/>
      </w:rPr>
      <mc:AlternateContent>
        <mc:Choice Requires="wps">
          <w:drawing>
            <wp:anchor distT="0" distB="0" distL="0" distR="0" allowOverlap="1" layoutInCell="1" locked="0" behindDoc="1" simplePos="0" relativeHeight="487522304">
              <wp:simplePos x="0" y="0"/>
              <wp:positionH relativeFrom="page">
                <wp:posOffset>3938904</wp:posOffset>
              </wp:positionH>
              <wp:positionV relativeFrom="page">
                <wp:posOffset>445854</wp:posOffset>
              </wp:positionV>
              <wp:extent cx="16510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0.149994pt;margin-top:35.106617pt;width:13pt;height:15.3pt;mso-position-horizontal-relative:page;mso-position-vertical-relative:page;z-index:-15794176" type="#_x0000_t202" id="docshape4"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50" w:hanging="128"/>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601" w:hanging="128"/>
      </w:pPr>
      <w:rPr>
        <w:rFonts w:hint="default"/>
        <w:lang w:val="vi" w:eastAsia="en-US" w:bidi="ar-SA"/>
      </w:rPr>
    </w:lvl>
    <w:lvl w:ilvl="2">
      <w:start w:val="0"/>
      <w:numFmt w:val="bullet"/>
      <w:lvlText w:val="•"/>
      <w:lvlJc w:val="left"/>
      <w:pPr>
        <w:ind w:left="1143" w:hanging="128"/>
      </w:pPr>
      <w:rPr>
        <w:rFonts w:hint="default"/>
        <w:lang w:val="vi" w:eastAsia="en-US" w:bidi="ar-SA"/>
      </w:rPr>
    </w:lvl>
    <w:lvl w:ilvl="3">
      <w:start w:val="0"/>
      <w:numFmt w:val="bullet"/>
      <w:lvlText w:val="•"/>
      <w:lvlJc w:val="left"/>
      <w:pPr>
        <w:ind w:left="1684" w:hanging="128"/>
      </w:pPr>
      <w:rPr>
        <w:rFonts w:hint="default"/>
        <w:lang w:val="vi" w:eastAsia="en-US" w:bidi="ar-SA"/>
      </w:rPr>
    </w:lvl>
    <w:lvl w:ilvl="4">
      <w:start w:val="0"/>
      <w:numFmt w:val="bullet"/>
      <w:lvlText w:val="•"/>
      <w:lvlJc w:val="left"/>
      <w:pPr>
        <w:ind w:left="2226" w:hanging="128"/>
      </w:pPr>
      <w:rPr>
        <w:rFonts w:hint="default"/>
        <w:lang w:val="vi" w:eastAsia="en-US" w:bidi="ar-SA"/>
      </w:rPr>
    </w:lvl>
    <w:lvl w:ilvl="5">
      <w:start w:val="0"/>
      <w:numFmt w:val="bullet"/>
      <w:lvlText w:val="•"/>
      <w:lvlJc w:val="left"/>
      <w:pPr>
        <w:ind w:left="2767" w:hanging="128"/>
      </w:pPr>
      <w:rPr>
        <w:rFonts w:hint="default"/>
        <w:lang w:val="vi" w:eastAsia="en-US" w:bidi="ar-SA"/>
      </w:rPr>
    </w:lvl>
    <w:lvl w:ilvl="6">
      <w:start w:val="0"/>
      <w:numFmt w:val="bullet"/>
      <w:lvlText w:val="•"/>
      <w:lvlJc w:val="left"/>
      <w:pPr>
        <w:ind w:left="3309" w:hanging="128"/>
      </w:pPr>
      <w:rPr>
        <w:rFonts w:hint="default"/>
        <w:lang w:val="vi" w:eastAsia="en-US" w:bidi="ar-SA"/>
      </w:rPr>
    </w:lvl>
    <w:lvl w:ilvl="7">
      <w:start w:val="0"/>
      <w:numFmt w:val="bullet"/>
      <w:lvlText w:val="•"/>
      <w:lvlJc w:val="left"/>
      <w:pPr>
        <w:ind w:left="3850" w:hanging="128"/>
      </w:pPr>
      <w:rPr>
        <w:rFonts w:hint="default"/>
        <w:lang w:val="vi" w:eastAsia="en-US" w:bidi="ar-SA"/>
      </w:rPr>
    </w:lvl>
    <w:lvl w:ilvl="8">
      <w:start w:val="0"/>
      <w:numFmt w:val="bullet"/>
      <w:lvlText w:val="•"/>
      <w:lvlJc w:val="left"/>
      <w:pPr>
        <w:ind w:left="4392" w:hanging="128"/>
      </w:pPr>
      <w:rPr>
        <w:rFonts w:hint="default"/>
        <w:lang w:val="vi" w:eastAsia="en-US" w:bidi="ar-SA"/>
      </w:rPr>
    </w:lvl>
  </w:abstractNum>
  <w:abstractNum w:abstractNumId="2">
    <w:multiLevelType w:val="hybridMultilevel"/>
    <w:lvl w:ilvl="0">
      <w:start w:val="1"/>
      <w:numFmt w:val="decimal"/>
      <w:lvlText w:val="%1."/>
      <w:lvlJc w:val="left"/>
      <w:pPr>
        <w:ind w:left="1143"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143" w:hanging="312"/>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068" w:hanging="312"/>
      </w:pPr>
      <w:rPr>
        <w:rFonts w:hint="default"/>
        <w:lang w:val="vi" w:eastAsia="en-US" w:bidi="ar-SA"/>
      </w:rPr>
    </w:lvl>
    <w:lvl w:ilvl="3">
      <w:start w:val="0"/>
      <w:numFmt w:val="bullet"/>
      <w:lvlText w:val="•"/>
      <w:lvlJc w:val="left"/>
      <w:pPr>
        <w:ind w:left="2997" w:hanging="312"/>
      </w:pPr>
      <w:rPr>
        <w:rFonts w:hint="default"/>
        <w:lang w:val="vi" w:eastAsia="en-US" w:bidi="ar-SA"/>
      </w:rPr>
    </w:lvl>
    <w:lvl w:ilvl="4">
      <w:start w:val="0"/>
      <w:numFmt w:val="bullet"/>
      <w:lvlText w:val="•"/>
      <w:lvlJc w:val="left"/>
      <w:pPr>
        <w:ind w:left="3925" w:hanging="312"/>
      </w:pPr>
      <w:rPr>
        <w:rFonts w:hint="default"/>
        <w:lang w:val="vi" w:eastAsia="en-US" w:bidi="ar-SA"/>
      </w:rPr>
    </w:lvl>
    <w:lvl w:ilvl="5">
      <w:start w:val="0"/>
      <w:numFmt w:val="bullet"/>
      <w:lvlText w:val="•"/>
      <w:lvlJc w:val="left"/>
      <w:pPr>
        <w:ind w:left="4854" w:hanging="312"/>
      </w:pPr>
      <w:rPr>
        <w:rFonts w:hint="default"/>
        <w:lang w:val="vi" w:eastAsia="en-US" w:bidi="ar-SA"/>
      </w:rPr>
    </w:lvl>
    <w:lvl w:ilvl="6">
      <w:start w:val="0"/>
      <w:numFmt w:val="bullet"/>
      <w:lvlText w:val="•"/>
      <w:lvlJc w:val="left"/>
      <w:pPr>
        <w:ind w:left="5783" w:hanging="312"/>
      </w:pPr>
      <w:rPr>
        <w:rFonts w:hint="default"/>
        <w:lang w:val="vi" w:eastAsia="en-US" w:bidi="ar-SA"/>
      </w:rPr>
    </w:lvl>
    <w:lvl w:ilvl="7">
      <w:start w:val="0"/>
      <w:numFmt w:val="bullet"/>
      <w:lvlText w:val="•"/>
      <w:lvlJc w:val="left"/>
      <w:pPr>
        <w:ind w:left="6711" w:hanging="312"/>
      </w:pPr>
      <w:rPr>
        <w:rFonts w:hint="default"/>
        <w:lang w:val="vi" w:eastAsia="en-US" w:bidi="ar-SA"/>
      </w:rPr>
    </w:lvl>
    <w:lvl w:ilvl="8">
      <w:start w:val="0"/>
      <w:numFmt w:val="bullet"/>
      <w:lvlText w:val="•"/>
      <w:lvlJc w:val="left"/>
      <w:pPr>
        <w:ind w:left="7640" w:hanging="312"/>
      </w:pPr>
      <w:rPr>
        <w:rFonts w:hint="default"/>
        <w:lang w:val="vi" w:eastAsia="en-US" w:bidi="ar-SA"/>
      </w:rPr>
    </w:lvl>
  </w:abstractNum>
  <w:abstractNum w:abstractNumId="1">
    <w:multiLevelType w:val="hybridMultilevel"/>
    <w:lvl w:ilvl="0">
      <w:start w:val="1"/>
      <w:numFmt w:val="decimal"/>
      <w:lvlText w:val="%1."/>
      <w:lvlJc w:val="left"/>
      <w:pPr>
        <w:ind w:left="143" w:hanging="324"/>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075" w:hanging="324"/>
      </w:pPr>
      <w:rPr>
        <w:rFonts w:hint="default"/>
        <w:lang w:val="vi" w:eastAsia="en-US" w:bidi="ar-SA"/>
      </w:rPr>
    </w:lvl>
    <w:lvl w:ilvl="2">
      <w:start w:val="0"/>
      <w:numFmt w:val="bullet"/>
      <w:lvlText w:val="•"/>
      <w:lvlJc w:val="left"/>
      <w:pPr>
        <w:ind w:left="2011" w:hanging="324"/>
      </w:pPr>
      <w:rPr>
        <w:rFonts w:hint="default"/>
        <w:lang w:val="vi" w:eastAsia="en-US" w:bidi="ar-SA"/>
      </w:rPr>
    </w:lvl>
    <w:lvl w:ilvl="3">
      <w:start w:val="0"/>
      <w:numFmt w:val="bullet"/>
      <w:lvlText w:val="•"/>
      <w:lvlJc w:val="left"/>
      <w:pPr>
        <w:ind w:left="2947" w:hanging="324"/>
      </w:pPr>
      <w:rPr>
        <w:rFonts w:hint="default"/>
        <w:lang w:val="vi" w:eastAsia="en-US" w:bidi="ar-SA"/>
      </w:rPr>
    </w:lvl>
    <w:lvl w:ilvl="4">
      <w:start w:val="0"/>
      <w:numFmt w:val="bullet"/>
      <w:lvlText w:val="•"/>
      <w:lvlJc w:val="left"/>
      <w:pPr>
        <w:ind w:left="3882" w:hanging="324"/>
      </w:pPr>
      <w:rPr>
        <w:rFonts w:hint="default"/>
        <w:lang w:val="vi" w:eastAsia="en-US" w:bidi="ar-SA"/>
      </w:rPr>
    </w:lvl>
    <w:lvl w:ilvl="5">
      <w:start w:val="0"/>
      <w:numFmt w:val="bullet"/>
      <w:lvlText w:val="•"/>
      <w:lvlJc w:val="left"/>
      <w:pPr>
        <w:ind w:left="4818" w:hanging="324"/>
      </w:pPr>
      <w:rPr>
        <w:rFonts w:hint="default"/>
        <w:lang w:val="vi" w:eastAsia="en-US" w:bidi="ar-SA"/>
      </w:rPr>
    </w:lvl>
    <w:lvl w:ilvl="6">
      <w:start w:val="0"/>
      <w:numFmt w:val="bullet"/>
      <w:lvlText w:val="•"/>
      <w:lvlJc w:val="left"/>
      <w:pPr>
        <w:ind w:left="5754" w:hanging="324"/>
      </w:pPr>
      <w:rPr>
        <w:rFonts w:hint="default"/>
        <w:lang w:val="vi" w:eastAsia="en-US" w:bidi="ar-SA"/>
      </w:rPr>
    </w:lvl>
    <w:lvl w:ilvl="7">
      <w:start w:val="0"/>
      <w:numFmt w:val="bullet"/>
      <w:lvlText w:val="•"/>
      <w:lvlJc w:val="left"/>
      <w:pPr>
        <w:ind w:left="6690" w:hanging="324"/>
      </w:pPr>
      <w:rPr>
        <w:rFonts w:hint="default"/>
        <w:lang w:val="vi" w:eastAsia="en-US" w:bidi="ar-SA"/>
      </w:rPr>
    </w:lvl>
    <w:lvl w:ilvl="8">
      <w:start w:val="0"/>
      <w:numFmt w:val="bullet"/>
      <w:lvlText w:val="•"/>
      <w:lvlJc w:val="left"/>
      <w:pPr>
        <w:ind w:left="7625" w:hanging="324"/>
      </w:pPr>
      <w:rPr>
        <w:rFonts w:hint="default"/>
        <w:lang w:val="vi" w:eastAsia="en-US" w:bidi="ar-SA"/>
      </w:rPr>
    </w:lvl>
  </w:abstractNum>
  <w:abstractNum w:abstractNumId="0">
    <w:multiLevelType w:val="hybridMultilevel"/>
    <w:lvl w:ilvl="0">
      <w:start w:val="1"/>
      <w:numFmt w:val="decimal"/>
      <w:lvlText w:val="%1."/>
      <w:lvlJc w:val="left"/>
      <w:pPr>
        <w:ind w:left="143" w:hanging="317"/>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075" w:hanging="317"/>
      </w:pPr>
      <w:rPr>
        <w:rFonts w:hint="default"/>
        <w:lang w:val="vi" w:eastAsia="en-US" w:bidi="ar-SA"/>
      </w:rPr>
    </w:lvl>
    <w:lvl w:ilvl="2">
      <w:start w:val="0"/>
      <w:numFmt w:val="bullet"/>
      <w:lvlText w:val="•"/>
      <w:lvlJc w:val="left"/>
      <w:pPr>
        <w:ind w:left="2011" w:hanging="317"/>
      </w:pPr>
      <w:rPr>
        <w:rFonts w:hint="default"/>
        <w:lang w:val="vi" w:eastAsia="en-US" w:bidi="ar-SA"/>
      </w:rPr>
    </w:lvl>
    <w:lvl w:ilvl="3">
      <w:start w:val="0"/>
      <w:numFmt w:val="bullet"/>
      <w:lvlText w:val="•"/>
      <w:lvlJc w:val="left"/>
      <w:pPr>
        <w:ind w:left="2947" w:hanging="317"/>
      </w:pPr>
      <w:rPr>
        <w:rFonts w:hint="default"/>
        <w:lang w:val="vi" w:eastAsia="en-US" w:bidi="ar-SA"/>
      </w:rPr>
    </w:lvl>
    <w:lvl w:ilvl="4">
      <w:start w:val="0"/>
      <w:numFmt w:val="bullet"/>
      <w:lvlText w:val="•"/>
      <w:lvlJc w:val="left"/>
      <w:pPr>
        <w:ind w:left="3882" w:hanging="317"/>
      </w:pPr>
      <w:rPr>
        <w:rFonts w:hint="default"/>
        <w:lang w:val="vi" w:eastAsia="en-US" w:bidi="ar-SA"/>
      </w:rPr>
    </w:lvl>
    <w:lvl w:ilvl="5">
      <w:start w:val="0"/>
      <w:numFmt w:val="bullet"/>
      <w:lvlText w:val="•"/>
      <w:lvlJc w:val="left"/>
      <w:pPr>
        <w:ind w:left="4818" w:hanging="317"/>
      </w:pPr>
      <w:rPr>
        <w:rFonts w:hint="default"/>
        <w:lang w:val="vi" w:eastAsia="en-US" w:bidi="ar-SA"/>
      </w:rPr>
    </w:lvl>
    <w:lvl w:ilvl="6">
      <w:start w:val="0"/>
      <w:numFmt w:val="bullet"/>
      <w:lvlText w:val="•"/>
      <w:lvlJc w:val="left"/>
      <w:pPr>
        <w:ind w:left="5754" w:hanging="317"/>
      </w:pPr>
      <w:rPr>
        <w:rFonts w:hint="default"/>
        <w:lang w:val="vi" w:eastAsia="en-US" w:bidi="ar-SA"/>
      </w:rPr>
    </w:lvl>
    <w:lvl w:ilvl="7">
      <w:start w:val="0"/>
      <w:numFmt w:val="bullet"/>
      <w:lvlText w:val="•"/>
      <w:lvlJc w:val="left"/>
      <w:pPr>
        <w:ind w:left="6690" w:hanging="317"/>
      </w:pPr>
      <w:rPr>
        <w:rFonts w:hint="default"/>
        <w:lang w:val="vi" w:eastAsia="en-US" w:bidi="ar-SA"/>
      </w:rPr>
    </w:lvl>
    <w:lvl w:ilvl="8">
      <w:start w:val="0"/>
      <w:numFmt w:val="bullet"/>
      <w:lvlText w:val="•"/>
      <w:lvlJc w:val="left"/>
      <w:pPr>
        <w:ind w:left="7625" w:hanging="317"/>
      </w:pPr>
      <w:rPr>
        <w:rFonts w:hint="default"/>
        <w:lang w:val="vi"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20"/>
      <w:ind w:left="143" w:firstLine="719"/>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125"/>
      <w:ind w:left="862"/>
      <w:jc w:val="both"/>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spacing w:before="120"/>
      <w:ind w:left="143" w:right="108" w:firstLine="719"/>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dcterms:created xsi:type="dcterms:W3CDTF">2026-06-16T00:44:56Z</dcterms:created>
  <dcterms:modified xsi:type="dcterms:W3CDTF">2026-06-16T00:44:56Z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2026-06-10T00:00:00Z</vt:filetime>
  </property>
  <property fmtid="{D5CDD505-2E9C-101B-9397-08002B2CF9AE}" pid="4" name="Creator">
    <vt:lpwstr>Microsoft® Word 2016</vt:lpwstr>
  </property>
  <property fmtid="{D5CDD505-2E9C-101B-9397-08002B2CF9AE}" pid="5" name="LastSaved">
    <vt:filetime>2026-06-16T00:00:00Z</vt:filetime>
  </property>
  <property fmtid="{D5CDD505-2E9C-101B-9397-08002B2CF9AE}" pid="6" name="Producer">
    <vt:lpwstr>Microsoft® Word 2016; modified using eSignature™ 1.0.1.1</vt:lpwstr>
  </property>
</Properties>
</file>